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仿宋"/>
          <w:b/>
          <w:bCs/>
          <w:color w:val="00B050"/>
          <w:sz w:val="32"/>
          <w:szCs w:val="32"/>
        </w:rPr>
      </w:pPr>
      <w:r>
        <w:rPr>
          <w:rFonts w:hint="eastAsia" w:ascii="黑体" w:hAnsi="黑体" w:eastAsia="黑体" w:cs="仿宋"/>
          <w:b/>
          <w:sz w:val="32"/>
          <w:szCs w:val="32"/>
        </w:rPr>
        <w:t>《</w:t>
      </w:r>
      <w:r>
        <w:rPr>
          <w:rFonts w:hint="eastAsia" w:ascii="黑体" w:hAnsi="黑体" w:eastAsia="黑体" w:cs="仿宋"/>
          <w:sz w:val="32"/>
          <w:szCs w:val="32"/>
        </w:rPr>
        <w:t>XX</w:t>
      </w:r>
      <w:r>
        <w:rPr>
          <w:rFonts w:hint="eastAsia" w:ascii="黑体" w:hAnsi="黑体" w:eastAsia="黑体" w:cs="仿宋"/>
          <w:b/>
          <w:sz w:val="32"/>
          <w:szCs w:val="32"/>
        </w:rPr>
        <w:t>》课程教学大纲</w:t>
      </w:r>
      <w:r>
        <w:rPr>
          <w:rFonts w:hint="eastAsia" w:ascii="黑体" w:hAnsi="黑体" w:eastAsia="黑体" w:cs="仿宋"/>
          <w:b/>
          <w:color w:val="00B050"/>
          <w:sz w:val="32"/>
          <w:szCs w:val="32"/>
        </w:rPr>
        <w:t>（黑体三号加粗居中）</w:t>
      </w:r>
    </w:p>
    <w:p>
      <w:pPr>
        <w:spacing w:line="440" w:lineRule="exact"/>
        <w:ind w:firstLine="420" w:firstLineChars="200"/>
        <w:rPr>
          <w:rFonts w:cs="仿宋" w:asciiTheme="minorEastAsia" w:hAnsiTheme="minorEastAsia"/>
          <w:b/>
          <w:bCs/>
          <w:color w:val="00B050"/>
          <w:szCs w:val="21"/>
        </w:rPr>
      </w:pPr>
      <w:r>
        <w:rPr>
          <w:rFonts w:hint="eastAsia" w:cs="仿宋" w:asciiTheme="minorEastAsia" w:hAnsiTheme="minorEastAsia"/>
          <w:b/>
          <w:bCs/>
          <w:szCs w:val="21"/>
        </w:rPr>
        <w:t>一、课程基本信息</w:t>
      </w:r>
      <w:r>
        <w:rPr>
          <w:rFonts w:hint="eastAsia" w:cs="仿宋" w:asciiTheme="minorEastAsia" w:hAnsiTheme="minorEastAsia"/>
          <w:b/>
          <w:bCs/>
          <w:color w:val="00B050"/>
          <w:szCs w:val="21"/>
        </w:rPr>
        <w:t>（宋体五号加粗）</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课程名称：</w:t>
      </w:r>
      <w:r>
        <w:rPr>
          <w:rFonts w:hint="eastAsia" w:asciiTheme="minorEastAsia" w:hAnsiTheme="minorEastAsia"/>
          <w:b/>
          <w:color w:val="00B050"/>
          <w:szCs w:val="21"/>
        </w:rPr>
        <w:t>（宋体五号，行间距22磅）</w:t>
      </w:r>
    </w:p>
    <w:p>
      <w:pPr>
        <w:spacing w:line="440" w:lineRule="exact"/>
        <w:ind w:firstLine="420" w:firstLineChars="200"/>
        <w:rPr>
          <w:rFonts w:asciiTheme="minorEastAsia" w:hAnsiTheme="minorEastAsia"/>
          <w:szCs w:val="21"/>
        </w:rPr>
      </w:pPr>
      <w:r>
        <w:rPr>
          <w:rFonts w:hint="eastAsia" w:asciiTheme="minorEastAsia" w:hAnsiTheme="minorEastAsia"/>
          <w:szCs w:val="21"/>
        </w:rPr>
        <mc:AlternateContent>
          <mc:Choice Requires="wps">
            <w:drawing>
              <wp:anchor distT="0" distB="0" distL="114300" distR="114300" simplePos="0" relativeHeight="251663360" behindDoc="0" locked="0" layoutInCell="1" allowOverlap="1">
                <wp:simplePos x="0" y="0"/>
                <wp:positionH relativeFrom="column">
                  <wp:posOffset>3905885</wp:posOffset>
                </wp:positionH>
                <wp:positionV relativeFrom="paragraph">
                  <wp:posOffset>194945</wp:posOffset>
                </wp:positionV>
                <wp:extent cx="2425065" cy="1550670"/>
                <wp:effectExtent l="0" t="0" r="13335" b="12065"/>
                <wp:wrapNone/>
                <wp:docPr id="7" name="圆角矩形 7"/>
                <wp:cNvGraphicFramePr/>
                <a:graphic xmlns:a="http://schemas.openxmlformats.org/drawingml/2006/main">
                  <a:graphicData uri="http://schemas.microsoft.com/office/word/2010/wordprocessingShape">
                    <wps:wsp>
                      <wps:cNvSpPr/>
                      <wps:spPr>
                        <a:xfrm>
                          <a:off x="0" y="0"/>
                          <a:ext cx="2425148" cy="155050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2"/>
                              <w:numPr>
                                <w:ilvl w:val="0"/>
                                <w:numId w:val="0"/>
                              </w:numPr>
                              <w:ind w:left="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本模版适用课程范围：思政课</w:t>
                            </w:r>
                          </w:p>
                          <w:p>
                            <w:pPr>
                              <w:pStyle w:val="2"/>
                              <w:numPr>
                                <w:ilvl w:val="0"/>
                                <w:numId w:val="0"/>
                              </w:numPr>
                              <w:ind w:left="360" w:hanging="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军事理论、心理健康、大学英语、</w:t>
                            </w:r>
                          </w:p>
                          <w:p>
                            <w:pPr>
                              <w:pStyle w:val="2"/>
                              <w:numPr>
                                <w:ilvl w:val="0"/>
                                <w:numId w:val="0"/>
                              </w:numPr>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体育、就业指导、创业教育、职业生涯规划、国家安全教育、劳动教育、大学数学类课程、通识选修课等。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7.55pt;margin-top:15.35pt;height:122.1pt;width:190.95pt;z-index:251663360;v-text-anchor:middle;mso-width-relative:page;mso-height-relative:page;" fillcolor="#5B9BD5 [3204]" filled="t" stroked="t" coordsize="21600,21600" arcsize="0.166666666666667" o:gfxdata="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&#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BYAAABkcnMvUEsBAhQAFAAAAAgAh07iQD+3JajWAAAACgEAAA8AAAAAAAAAAQAgAAAAOAAAAGRy&#10;cy9kb3ducmV2LnhtbFBLAQIUABQAAAAIAIdO4kAkHm71nAIAACwFAAAOAAAAAAAAAAEAIAAAADsB&#10;AABkcnMvZTJvRG9jLnhtbFBLBQYAAAAABgAGAFkBAABJBgAAAAA=&#10;">
                <v:fill on="t" focussize="0,0"/>
                <v:stroke weight="1pt" color="#41719C [3204]" miterlimit="8" joinstyle="miter"/>
                <v:imagedata o:title=""/>
                <o:lock v:ext="edit" aspectratio="f"/>
                <v:textbox>
                  <w:txbxContent>
                    <w:p>
                      <w:pPr>
                        <w:pStyle w:val="2"/>
                        <w:numPr>
                          <w:ilvl w:val="0"/>
                          <w:numId w:val="0"/>
                        </w:numPr>
                        <w:ind w:left="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本模版适用课程范围：思政课</w:t>
                      </w:r>
                    </w:p>
                    <w:p>
                      <w:pPr>
                        <w:pStyle w:val="2"/>
                        <w:numPr>
                          <w:ilvl w:val="0"/>
                          <w:numId w:val="0"/>
                        </w:numPr>
                        <w:ind w:left="360" w:hanging="360"/>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军事理论、心理健康、大学英语、</w:t>
                      </w:r>
                    </w:p>
                    <w:p>
                      <w:pPr>
                        <w:pStyle w:val="2"/>
                        <w:numPr>
                          <w:ilvl w:val="0"/>
                          <w:numId w:val="0"/>
                        </w:numPr>
                        <w:rPr>
                          <w:b/>
                          <w:color w:val="FFE699" w:themeColor="accent4" w:themeTint="66"/>
                          <w14:textFill>
                            <w14:solidFill>
                              <w14:schemeClr w14:val="accent4">
                                <w14:lumMod w14:val="40000"/>
                                <w14:lumOff w14:val="60000"/>
                              </w14:schemeClr>
                            </w14:solidFill>
                          </w14:textFill>
                        </w:rPr>
                      </w:pPr>
                      <w:r>
                        <w:rPr>
                          <w:rFonts w:hint="eastAsia"/>
                          <w:b/>
                          <w:color w:val="FFE699" w:themeColor="accent4" w:themeTint="66"/>
                          <w14:textFill>
                            <w14:solidFill>
                              <w14:schemeClr w14:val="accent4">
                                <w14:lumMod w14:val="40000"/>
                                <w14:lumOff w14:val="60000"/>
                              </w14:schemeClr>
                            </w14:solidFill>
                          </w14:textFill>
                        </w:rPr>
                        <w:t>体育、就业指导、创业教育、职业生涯规划、国家安全教育、劳动教育、大学数学类课程、通识选修课等。</w:t>
                      </w:r>
                    </w:p>
                  </w:txbxContent>
                </v:textbox>
              </v:roundrect>
            </w:pict>
          </mc:Fallback>
        </mc:AlternateContent>
      </w:r>
      <w:r>
        <w:rPr>
          <w:rFonts w:hint="eastAsia" w:asciiTheme="minorEastAsia" w:hAnsiTheme="minorEastAsia"/>
          <w:szCs w:val="21"/>
        </w:rPr>
        <w:t>课程编号：</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课程性质：通识选修/通识必修/专业必修/专业选修</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课程学分：</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课程总学时：X学时，其中理论X学时，实践X学时</w:t>
      </w:r>
    </w:p>
    <w:p>
      <w:pPr>
        <w:spacing w:line="440" w:lineRule="exact"/>
        <w:ind w:firstLine="420" w:firstLineChars="200"/>
        <w:rPr>
          <w:rFonts w:asciiTheme="minorEastAsia" w:hAnsiTheme="minorEastAsia"/>
          <w:szCs w:val="21"/>
        </w:rPr>
      </w:pPr>
      <w:r>
        <w:rPr>
          <w:rFonts w:hint="eastAsia" w:asciiTheme="minorEastAsia" w:hAnsiTheme="minorEastAsia"/>
          <w:szCs w:val="21"/>
        </w:rPr>
        <w:t>先修课程：</w:t>
      </w:r>
    </w:p>
    <w:p>
      <w:pPr>
        <w:spacing w:line="440" w:lineRule="exact"/>
        <w:ind w:firstLine="420" w:firstLineChars="200"/>
        <w:rPr>
          <w:rFonts w:asciiTheme="minorEastAsia" w:hAnsiTheme="minorEastAsia"/>
          <w:szCs w:val="21"/>
        </w:rPr>
      </w:pPr>
      <w:r>
        <w:rPr>
          <w:rFonts w:hint="eastAsia" w:asciiTheme="minorEastAsia" w:hAnsiTheme="minorEastAsia"/>
          <w:szCs w:val="21"/>
        </w:rPr>
        <w:t>后续课程：</w:t>
      </w:r>
    </w:p>
    <w:p>
      <w:pPr>
        <w:spacing w:line="440" w:lineRule="exact"/>
        <w:ind w:firstLine="420" w:firstLineChars="200"/>
        <w:rPr>
          <w:rFonts w:asciiTheme="minorEastAsia" w:hAnsiTheme="minorEastAsia"/>
          <w:szCs w:val="21"/>
        </w:rPr>
      </w:pPr>
      <w:r>
        <w:rPr>
          <w:rFonts w:hint="eastAsia" w:asciiTheme="minorEastAsia" w:hAnsiTheme="minorEastAsia"/>
          <w:szCs w:val="21"/>
        </w:rPr>
        <w:t>适用专业：</w:t>
      </w:r>
      <w:r>
        <w:rPr>
          <w:rFonts w:hint="eastAsia" w:asciiTheme="minorEastAsia" w:hAnsiTheme="minorEastAsia"/>
          <w:color w:val="7030A0"/>
          <w:szCs w:val="21"/>
        </w:rPr>
        <w:t>XX、XX</w:t>
      </w:r>
    </w:p>
    <w:p>
      <w:pPr>
        <w:spacing w:line="440" w:lineRule="exact"/>
        <w:ind w:firstLine="420" w:firstLineChars="200"/>
        <w:rPr>
          <w:rFonts w:asciiTheme="minorEastAsia" w:hAnsiTheme="minorEastAsia"/>
          <w:szCs w:val="21"/>
        </w:rPr>
      </w:pPr>
      <w:r>
        <w:rPr>
          <w:rFonts w:hint="eastAsia" w:asciiTheme="minorEastAsia" w:hAnsiTheme="minorEastAsia"/>
          <w:szCs w:val="21"/>
        </w:rPr>
        <w:t>开课单位：</w:t>
      </w:r>
      <w:r>
        <w:rPr>
          <w:rFonts w:hint="eastAsia" w:asciiTheme="minorEastAsia" w:hAnsiTheme="minorEastAsia"/>
          <w:color w:val="7030A0"/>
          <w:szCs w:val="21"/>
        </w:rPr>
        <w:t>XX学院</w:t>
      </w:r>
    </w:p>
    <w:p>
      <w:pPr>
        <w:spacing w:line="440" w:lineRule="exact"/>
        <w:ind w:firstLine="420" w:firstLineChars="200"/>
        <w:rPr>
          <w:rFonts w:cs="仿宋" w:asciiTheme="minorEastAsia" w:hAnsiTheme="minorEastAsia"/>
          <w:b/>
          <w:bCs/>
          <w:color w:val="00B050"/>
          <w:szCs w:val="21"/>
        </w:rPr>
      </w:pPr>
      <w:r>
        <w:rPr>
          <w:rFonts w:hint="eastAsia" w:cs="仿宋" w:asciiTheme="minorEastAsia" w:hAnsiTheme="minorEastAsia"/>
          <w:b/>
          <w:bCs/>
          <w:szCs w:val="21"/>
        </w:rPr>
        <w:t>二、课程概述</w:t>
      </w:r>
      <w:r>
        <w:rPr>
          <w:rFonts w:hint="eastAsia" w:cs="仿宋" w:asciiTheme="minorEastAsia" w:hAnsiTheme="minorEastAsia"/>
          <w:b/>
          <w:bCs/>
          <w:color w:val="00B050"/>
          <w:szCs w:val="21"/>
        </w:rPr>
        <w:t>（宋体五号加粗）</w:t>
      </w:r>
    </w:p>
    <w:p>
      <w:pPr>
        <w:spacing w:line="440" w:lineRule="exact"/>
        <w:ind w:firstLine="420" w:firstLineChars="200"/>
        <w:rPr>
          <w:rFonts w:asciiTheme="minorEastAsia" w:hAnsiTheme="minorEastAsia"/>
          <w:b/>
          <w:color w:val="00B050"/>
          <w:szCs w:val="21"/>
        </w:rPr>
      </w:pPr>
      <w:r>
        <w:rPr>
          <w:rFonts w:hint="eastAsia" w:asciiTheme="minorEastAsia" w:hAnsiTheme="minorEastAsia"/>
          <w:b/>
          <w:color w:val="7030A0"/>
          <w:szCs w:val="21"/>
        </w:rPr>
        <w:t>精简扼要阐述课程的地位、作用、课程任务、预期目标等内容，建议100-150字，不采用条列式。</w:t>
      </w:r>
      <w:r>
        <w:rPr>
          <w:rFonts w:hint="eastAsia" w:asciiTheme="minorEastAsia" w:hAnsiTheme="minorEastAsia"/>
          <w:b/>
          <w:color w:val="00B050"/>
          <w:szCs w:val="21"/>
        </w:rPr>
        <w:t>（宋体五号，行间距22磅）</w:t>
      </w:r>
    </w:p>
    <w:p>
      <w:pPr>
        <w:pStyle w:val="2"/>
        <w:numPr>
          <w:ilvl w:val="0"/>
          <w:numId w:val="0"/>
        </w:numPr>
        <w:spacing w:line="440" w:lineRule="exact"/>
        <w:ind w:left="360"/>
        <w:rPr>
          <w:rFonts w:asciiTheme="minorEastAsia" w:hAnsiTheme="minorEastAsia"/>
          <w:b/>
          <w:color w:val="7030A0"/>
          <w:szCs w:val="21"/>
        </w:rPr>
      </w:pPr>
      <w:r>
        <w:rPr>
          <w:rFonts w:hint="eastAsia" w:asciiTheme="minorEastAsia" w:hAnsiTheme="minorEastAsia"/>
          <w:b/>
          <w:color w:val="7030A0"/>
          <w:szCs w:val="21"/>
          <w:highlight w:val="yellow"/>
        </w:rPr>
        <w:t>从以下几个方面描述：</w:t>
      </w:r>
    </w:p>
    <w:p>
      <w:pPr>
        <w:pStyle w:val="2"/>
        <w:numPr>
          <w:ilvl w:val="0"/>
          <w:numId w:val="0"/>
        </w:numPr>
        <w:spacing w:line="440" w:lineRule="exact"/>
        <w:ind w:left="360"/>
        <w:rPr>
          <w:highlight w:val="yellow"/>
        </w:rPr>
      </w:pPr>
      <w:r>
        <w:rPr>
          <w:rFonts w:hint="eastAsia"/>
          <w:highlight w:val="yellow"/>
        </w:rPr>
        <w:t>结合课程性质阐明本课程在人才培养过程中的地位和作用。</w:t>
      </w:r>
    </w:p>
    <w:p>
      <w:pPr>
        <w:pStyle w:val="2"/>
        <w:numPr>
          <w:ilvl w:val="0"/>
          <w:numId w:val="0"/>
        </w:numPr>
        <w:spacing w:line="440" w:lineRule="exact"/>
        <w:ind w:left="357"/>
        <w:rPr>
          <w:highlight w:val="yellow"/>
        </w:rPr>
      </w:pPr>
      <w:r>
        <w:rPr>
          <w:rFonts w:hint="eastAsia"/>
          <w:highlight w:val="yellow"/>
        </w:rPr>
        <w:t>课程的基本内容及能够彰显课程特色的描述。</w:t>
      </w:r>
    </w:p>
    <w:p>
      <w:pPr>
        <w:pStyle w:val="2"/>
        <w:numPr>
          <w:ilvl w:val="0"/>
          <w:numId w:val="0"/>
        </w:numPr>
        <w:spacing w:line="440" w:lineRule="exact"/>
        <w:ind w:left="360"/>
        <w:rPr>
          <w:highlight w:val="yellow"/>
        </w:rPr>
      </w:pPr>
      <w:r>
        <w:rPr>
          <w:rFonts w:hint="eastAsia"/>
          <w:highlight w:val="yellow"/>
        </w:rPr>
        <w:t>课程对本专业学生专业成长、技能掌握、思维培养、情感体验、价值观引领等方面所能起到的作用（课程对专业人才培养目标和毕业要求的支撑作用）。</w:t>
      </w:r>
    </w:p>
    <w:p>
      <w:pPr>
        <w:pStyle w:val="2"/>
        <w:numPr>
          <w:ilvl w:val="0"/>
          <w:numId w:val="0"/>
        </w:numPr>
        <w:spacing w:line="440" w:lineRule="exact"/>
        <w:ind w:left="360"/>
      </w:pPr>
      <w:r>
        <w:rPr>
          <w:rFonts w:hint="eastAsia"/>
          <w:highlight w:val="yellow"/>
        </w:rPr>
        <w:t>课程与其他课程的关系，阐明课程的准确定位。</w:t>
      </w:r>
    </w:p>
    <w:p>
      <w:pPr>
        <w:pStyle w:val="2"/>
        <w:numPr>
          <w:ilvl w:val="0"/>
          <w:numId w:val="0"/>
        </w:numPr>
        <w:spacing w:line="440" w:lineRule="exact"/>
        <w:ind w:left="360"/>
        <w:rPr>
          <w:b/>
          <w:color w:val="7030A0"/>
        </w:rPr>
      </w:pPr>
      <w:r>
        <w:rPr>
          <w:b/>
          <w:color w:val="7030A0"/>
          <w:highlight w:val="yellow"/>
        </w:rPr>
        <w:t>参考示例：</w:t>
      </w:r>
    </w:p>
    <w:p>
      <w:pPr>
        <w:pStyle w:val="2"/>
        <w:numPr>
          <w:ilvl w:val="0"/>
          <w:numId w:val="0"/>
        </w:numPr>
        <w:spacing w:line="440" w:lineRule="exact"/>
        <w:ind w:left="360"/>
        <w:rPr>
          <w:highlight w:val="yellow"/>
        </w:rPr>
      </w:pPr>
      <w:r>
        <w:rPr>
          <w:rFonts w:hint="eastAsia"/>
          <w:highlight w:val="yellow"/>
        </w:rPr>
        <w:t>XX课程是XX专业的一门基础课，主要学习XX基本概念、基本规律和基本方法，可以</w:t>
      </w:r>
    </w:p>
    <w:p>
      <w:pPr>
        <w:pStyle w:val="2"/>
        <w:numPr>
          <w:ilvl w:val="0"/>
          <w:numId w:val="0"/>
        </w:numPr>
        <w:spacing w:line="440" w:lineRule="exact"/>
        <w:ind w:left="360" w:hanging="360"/>
        <w:rPr>
          <w:highlight w:val="yellow"/>
        </w:rPr>
      </w:pPr>
      <w:r>
        <w:rPr>
          <w:rFonts w:hint="eastAsia"/>
          <w:highlight w:val="yellow"/>
        </w:rPr>
        <w:t>帮助学生应用XX理论分析和解决XX问题，并具备设计XX的能力，为后续课程奠定重要的</w:t>
      </w:r>
    </w:p>
    <w:p>
      <w:pPr>
        <w:pStyle w:val="2"/>
        <w:numPr>
          <w:ilvl w:val="0"/>
          <w:numId w:val="0"/>
        </w:numPr>
        <w:spacing w:line="440" w:lineRule="exact"/>
        <w:ind w:left="360" w:hanging="360"/>
        <w:rPr>
          <w:highlight w:val="yellow"/>
        </w:rPr>
      </w:pPr>
      <w:r>
        <w:rPr>
          <w:rFonts w:hint="eastAsia"/>
          <w:highlight w:val="yellow"/>
        </w:rPr>
        <w:t>理论和实践基础。通过本课程学习，还可以提高学生的自学能力集合批判性思维能力，为学</w:t>
      </w:r>
    </w:p>
    <w:p>
      <w:pPr>
        <w:pStyle w:val="2"/>
        <w:numPr>
          <w:ilvl w:val="0"/>
          <w:numId w:val="0"/>
        </w:numPr>
        <w:spacing w:line="440" w:lineRule="exact"/>
        <w:ind w:left="360" w:hanging="360"/>
      </w:pPr>
      <w:r>
        <w:rPr>
          <w:rFonts w:hint="eastAsia"/>
          <w:highlight w:val="yellow"/>
        </w:rPr>
        <w:t>生适应终身学习的时代需求，以及在解决复杂问题时批判性地进行逻辑思考提供支持。</w:t>
      </w:r>
    </w:p>
    <w:p>
      <w:pPr>
        <w:spacing w:line="440" w:lineRule="exact"/>
        <w:ind w:firstLine="420" w:firstLineChars="200"/>
        <w:rPr>
          <w:rFonts w:cs="仿宋" w:asciiTheme="minorEastAsia" w:hAnsiTheme="minorEastAsia"/>
          <w:b/>
          <w:bCs/>
          <w:szCs w:val="21"/>
        </w:rPr>
      </w:pPr>
      <w:r>
        <w:rPr>
          <w:rFonts w:hint="eastAsia" w:cs="仿宋" w:asciiTheme="minorEastAsia" w:hAnsiTheme="minorEastAsia"/>
          <w:b/>
          <w:bCs/>
          <w:szCs w:val="21"/>
        </w:rPr>
        <w:t>三、课程目标</w:t>
      </w:r>
      <w:r>
        <w:rPr>
          <w:rFonts w:hint="eastAsia" w:cs="仿宋" w:asciiTheme="minorEastAsia" w:hAnsiTheme="minorEastAsia"/>
          <w:b/>
          <w:bCs/>
          <w:color w:val="00B050"/>
          <w:szCs w:val="21"/>
        </w:rPr>
        <w:t>（宋体五号加粗）</w:t>
      </w:r>
    </w:p>
    <w:p>
      <w:pPr>
        <w:spacing w:line="440" w:lineRule="exact"/>
        <w:ind w:firstLine="420" w:firstLineChars="200"/>
        <w:rPr>
          <w:rFonts w:asciiTheme="minorEastAsia" w:hAnsiTheme="minorEastAsia"/>
          <w:szCs w:val="21"/>
        </w:rPr>
      </w:pPr>
      <w:r>
        <w:rPr>
          <w:rFonts w:hint="eastAsia" w:asciiTheme="minorEastAsia" w:hAnsiTheme="minorEastAsia"/>
          <w:szCs w:val="21"/>
        </w:rPr>
        <w:t>通过本课程的学习，学生所达到的知识、能力、素质目标如下：</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课程目标1.</w:t>
      </w:r>
      <w:r>
        <w:rPr>
          <w:rFonts w:hint="eastAsia" w:asciiTheme="minorEastAsia" w:hAnsiTheme="minorEastAsia"/>
          <w:b/>
          <w:color w:val="00B050"/>
          <w:szCs w:val="21"/>
        </w:rPr>
        <w:t xml:space="preserve"> （宋体五号，行间距22磅）</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课程目标2.</w:t>
      </w:r>
    </w:p>
    <w:p>
      <w:pPr>
        <w:spacing w:line="440" w:lineRule="exact"/>
        <w:ind w:firstLine="420" w:firstLineChars="200"/>
        <w:rPr>
          <w:rFonts w:asciiTheme="minorEastAsia" w:hAnsiTheme="minorEastAsia"/>
          <w:szCs w:val="21"/>
        </w:rPr>
      </w:pPr>
      <w:r>
        <w:rPr>
          <w:rFonts w:hint="eastAsia" w:asciiTheme="minorEastAsia" w:hAnsiTheme="minorEastAsia"/>
          <w:szCs w:val="21"/>
        </w:rPr>
        <w:t xml:space="preserve">课程目标3. </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课程目标4.</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课程目标5.</w:t>
      </w:r>
    </w:p>
    <w:p>
      <w:pPr>
        <w:spacing w:line="440" w:lineRule="exact"/>
        <w:ind w:firstLine="420" w:firstLineChars="200"/>
        <w:rPr>
          <w:rFonts w:asciiTheme="minorEastAsia" w:hAnsiTheme="minorEastAsia"/>
          <w:szCs w:val="21"/>
        </w:rPr>
      </w:pPr>
      <w:r>
        <w:rPr>
          <w:rFonts w:hint="eastAsia" w:asciiTheme="minorEastAsia" w:hAnsiTheme="minorEastAsia"/>
          <w:szCs w:val="21"/>
        </w:rPr>
        <w:t>课程目标6.</w:t>
      </w:r>
    </w:p>
    <w:p>
      <w:pPr>
        <w:spacing w:line="440" w:lineRule="exact"/>
        <w:ind w:firstLine="420" w:firstLineChars="200"/>
        <w:rPr>
          <w:rFonts w:asciiTheme="minorEastAsia" w:hAnsiTheme="minorEastAsia"/>
          <w:szCs w:val="21"/>
        </w:rPr>
      </w:pPr>
      <w:r>
        <w:rPr>
          <w:rFonts w:hint="eastAsia" w:asciiTheme="minorEastAsia" w:hAnsiTheme="minorEastAsia"/>
          <w:szCs w:val="21"/>
        </w:rPr>
        <w:t>…………</w:t>
      </w:r>
    </w:p>
    <w:p>
      <w:pPr>
        <w:spacing w:line="440" w:lineRule="exact"/>
        <w:ind w:firstLine="420" w:firstLineChars="200"/>
        <w:rPr>
          <w:rFonts w:asciiTheme="minorEastAsia" w:hAnsiTheme="minorEastAsia"/>
          <w:b/>
          <w:color w:val="7030A0"/>
          <w:szCs w:val="21"/>
        </w:rPr>
      </w:pPr>
      <w:r>
        <w:rPr>
          <w:rFonts w:hint="eastAsia" w:asciiTheme="minorEastAsia" w:hAnsiTheme="minorEastAsia"/>
          <w:b/>
          <w:color w:val="7030A0"/>
          <w:szCs w:val="21"/>
        </w:rPr>
        <w:t>说明：</w:t>
      </w:r>
    </w:p>
    <w:p>
      <w:pPr>
        <w:spacing w:line="440" w:lineRule="exact"/>
        <w:ind w:firstLine="420" w:firstLineChars="200"/>
        <w:rPr>
          <w:rFonts w:asciiTheme="minorEastAsia" w:hAnsiTheme="minorEastAsia"/>
          <w:b/>
          <w:bCs/>
          <w:color w:val="7030A0"/>
          <w:szCs w:val="21"/>
        </w:rPr>
      </w:pPr>
      <w:r>
        <w:rPr>
          <w:rFonts w:hint="eastAsia" w:asciiTheme="minorEastAsia" w:hAnsiTheme="minorEastAsia"/>
          <w:b/>
          <w:color w:val="7030A0"/>
          <w:szCs w:val="21"/>
        </w:rPr>
        <w:t>从知识、能力、素质三个维度描述课程目标，层次清晰，不能重复；一般4-6条</w:t>
      </w:r>
      <w:r>
        <w:rPr>
          <w:rFonts w:hint="eastAsia" w:asciiTheme="minorEastAsia" w:hAnsiTheme="minorEastAsia"/>
          <w:b/>
          <w:bCs/>
          <w:color w:val="7030A0"/>
          <w:szCs w:val="21"/>
        </w:rPr>
        <w:t>。</w:t>
      </w:r>
    </w:p>
    <w:p>
      <w:pPr>
        <w:spacing w:line="440" w:lineRule="exact"/>
        <w:ind w:firstLine="420" w:firstLineChars="200"/>
        <w:rPr>
          <w:rFonts w:asciiTheme="minorEastAsia" w:hAnsiTheme="minorEastAsia"/>
          <w:b/>
          <w:color w:val="7030A0"/>
          <w:szCs w:val="21"/>
        </w:rPr>
      </w:pPr>
      <w:r>
        <w:rPr>
          <w:rFonts w:hint="eastAsia" w:asciiTheme="minorEastAsia" w:hAnsiTheme="minorEastAsia"/>
          <w:b/>
          <w:color w:val="7030A0"/>
          <w:szCs w:val="21"/>
        </w:rPr>
        <w:t>目标的设置要考虑到本课程对毕业要求的支撑点，可将指标点进行具体化或扩展。准确表达学生通过课程学习所获得的能力而非教学要求!</w:t>
      </w:r>
    </w:p>
    <w:p>
      <w:pPr>
        <w:pStyle w:val="2"/>
        <w:numPr>
          <w:ilvl w:val="0"/>
          <w:numId w:val="0"/>
        </w:numPr>
        <w:ind w:left="210" w:leftChars="100" w:firstLine="210" w:firstLineChars="100"/>
        <w:rPr>
          <w:rFonts w:asciiTheme="minorEastAsia" w:hAnsiTheme="minorEastAsia"/>
          <w:b/>
          <w:color w:val="7030A0"/>
          <w:szCs w:val="21"/>
        </w:rPr>
      </w:pPr>
      <w:r>
        <w:rPr>
          <w:rFonts w:hint="eastAsia" w:asciiTheme="minorEastAsia" w:hAnsiTheme="minorEastAsia"/>
          <w:b/>
          <w:color w:val="7030A0"/>
          <w:szCs w:val="21"/>
        </w:rPr>
        <w:t>可衡量、可达成，要精选描述动词</w:t>
      </w:r>
    </w:p>
    <w:p>
      <w:pPr>
        <w:pStyle w:val="2"/>
        <w:numPr>
          <w:ilvl w:val="0"/>
          <w:numId w:val="0"/>
        </w:numPr>
        <w:spacing w:line="440" w:lineRule="exact"/>
        <w:ind w:left="210" w:leftChars="100" w:firstLine="210" w:firstLineChars="100"/>
        <w:rPr>
          <w:rFonts w:asciiTheme="minorEastAsia" w:hAnsiTheme="minorEastAsia"/>
          <w:b/>
          <w:szCs w:val="21"/>
        </w:rPr>
      </w:pPr>
      <w:r>
        <w:rPr>
          <w:rFonts w:hint="eastAsia" w:asciiTheme="minorEastAsia" w:hAnsiTheme="minorEastAsia"/>
          <w:b/>
          <w:bCs/>
          <w:color w:val="7030A0"/>
          <w:szCs w:val="21"/>
          <w:highlight w:val="yellow"/>
        </w:rPr>
        <w:t>知识目标：</w:t>
      </w:r>
      <w:r>
        <w:rPr>
          <w:rFonts w:hint="eastAsia" w:asciiTheme="minorEastAsia" w:hAnsiTheme="minorEastAsia"/>
          <w:b/>
          <w:szCs w:val="21"/>
          <w:highlight w:val="yellow"/>
        </w:rPr>
        <w:t>基本知识、理论、原理、方法、关系、规律等</w:t>
      </w:r>
    </w:p>
    <w:p>
      <w:pPr>
        <w:pStyle w:val="2"/>
        <w:numPr>
          <w:ilvl w:val="0"/>
          <w:numId w:val="0"/>
        </w:numPr>
        <w:spacing w:line="440" w:lineRule="exact"/>
        <w:ind w:left="210" w:leftChars="100" w:firstLine="210" w:firstLineChars="100"/>
        <w:rPr>
          <w:rFonts w:asciiTheme="minorEastAsia" w:hAnsiTheme="minorEastAsia"/>
          <w:b/>
          <w:color w:val="7030A0"/>
          <w:szCs w:val="21"/>
          <w:highlight w:val="yellow"/>
        </w:rPr>
      </w:pPr>
      <w:r>
        <w:rPr>
          <w:rFonts w:hint="eastAsia" w:asciiTheme="minorEastAsia" w:hAnsiTheme="minorEastAsia"/>
          <w:b/>
          <w:color w:val="7030A0"/>
          <w:szCs w:val="21"/>
          <w:highlight w:val="yellow"/>
        </w:rPr>
        <w:t>参考下述行为动词：</w:t>
      </w:r>
    </w:p>
    <w:p>
      <w:pPr>
        <w:pStyle w:val="2"/>
        <w:numPr>
          <w:ilvl w:val="0"/>
          <w:numId w:val="0"/>
        </w:numPr>
        <w:spacing w:line="440" w:lineRule="exact"/>
        <w:ind w:left="212" w:leftChars="101" w:firstLine="210" w:firstLineChars="100"/>
        <w:rPr>
          <w:rFonts w:asciiTheme="minorEastAsia" w:hAnsiTheme="minorEastAsia"/>
          <w:b/>
          <w:bCs/>
          <w:szCs w:val="21"/>
          <w:highlight w:val="yellow"/>
        </w:rPr>
      </w:pPr>
      <w:r>
        <w:rPr>
          <w:rFonts w:hint="eastAsia" w:asciiTheme="minorEastAsia" w:hAnsiTheme="minorEastAsia"/>
          <w:b/>
          <w:bCs/>
          <w:szCs w:val="21"/>
          <w:highlight w:val="yellow"/>
        </w:rPr>
        <w:t>说出、简述、识别、辨认、复述、描述、举例、解释、说明、阐明、比较、收集、整</w:t>
      </w:r>
    </w:p>
    <w:p>
      <w:pPr>
        <w:pStyle w:val="2"/>
        <w:numPr>
          <w:ilvl w:val="0"/>
          <w:numId w:val="0"/>
        </w:numPr>
        <w:spacing w:line="440" w:lineRule="exact"/>
        <w:ind w:left="391" w:leftChars="16" w:hanging="357" w:hangingChars="170"/>
        <w:rPr>
          <w:rFonts w:asciiTheme="minorEastAsia" w:hAnsiTheme="minorEastAsia"/>
          <w:b/>
          <w:szCs w:val="21"/>
          <w:highlight w:val="yellow"/>
        </w:rPr>
      </w:pPr>
      <w:r>
        <w:rPr>
          <w:rFonts w:hint="eastAsia" w:asciiTheme="minorEastAsia" w:hAnsiTheme="minorEastAsia"/>
          <w:b/>
          <w:bCs/>
          <w:szCs w:val="21"/>
          <w:highlight w:val="yellow"/>
        </w:rPr>
        <w:t>理、概括、示范、描绘、查找、判断、区别、理解、认识等。</w:t>
      </w:r>
    </w:p>
    <w:p>
      <w:pPr>
        <w:pStyle w:val="2"/>
        <w:numPr>
          <w:ilvl w:val="0"/>
          <w:numId w:val="0"/>
        </w:numPr>
        <w:spacing w:line="440" w:lineRule="exact"/>
        <w:ind w:left="210" w:leftChars="100" w:firstLine="210" w:firstLineChars="100"/>
        <w:rPr>
          <w:rFonts w:asciiTheme="minorEastAsia" w:hAnsiTheme="minorEastAsia"/>
          <w:b/>
          <w:color w:val="0070C0"/>
          <w:szCs w:val="21"/>
        </w:rPr>
      </w:pPr>
      <w:r>
        <w:rPr>
          <w:rFonts w:hint="eastAsia" w:asciiTheme="minorEastAsia" w:hAnsiTheme="minorEastAsia"/>
          <w:b/>
          <w:bCs/>
          <w:color w:val="0070C0"/>
          <w:szCs w:val="21"/>
          <w:highlight w:val="yellow"/>
        </w:rPr>
        <w:t>例如：学生能够例举代表性药用植物</w:t>
      </w:r>
      <w:r>
        <w:rPr>
          <w:rFonts w:asciiTheme="minorEastAsia" w:hAnsiTheme="minorEastAsia"/>
          <w:b/>
          <w:bCs/>
          <w:color w:val="0070C0"/>
          <w:szCs w:val="21"/>
          <w:highlight w:val="yellow"/>
        </w:rPr>
        <w:t>100</w:t>
      </w:r>
      <w:r>
        <w:rPr>
          <w:rFonts w:hint="eastAsia" w:asciiTheme="minorEastAsia" w:hAnsiTheme="minorEastAsia"/>
          <w:b/>
          <w:bCs/>
          <w:color w:val="0070C0"/>
          <w:szCs w:val="21"/>
          <w:highlight w:val="yellow"/>
        </w:rPr>
        <w:t>种以上，解释植物系统演化规律。</w:t>
      </w:r>
    </w:p>
    <w:p>
      <w:pPr>
        <w:pStyle w:val="2"/>
        <w:numPr>
          <w:ilvl w:val="0"/>
          <w:numId w:val="0"/>
        </w:numPr>
        <w:spacing w:line="440" w:lineRule="exact"/>
        <w:ind w:left="360" w:hanging="360"/>
        <w:rPr>
          <w:rFonts w:asciiTheme="minorEastAsia" w:hAnsiTheme="minorEastAsia"/>
          <w:b/>
          <w:color w:val="7030A0"/>
          <w:szCs w:val="21"/>
        </w:rPr>
      </w:pPr>
      <w:r>
        <w:rPr>
          <w:rFonts w:hint="eastAsia" w:asciiTheme="minorEastAsia" w:hAnsiTheme="minorEastAsia"/>
          <w:b/>
          <w:color w:val="7030A0"/>
          <w:szCs w:val="21"/>
        </w:rPr>
        <w:t xml:space="preserve">    </w:t>
      </w:r>
    </w:p>
    <w:p>
      <w:pPr>
        <w:pStyle w:val="2"/>
        <w:numPr>
          <w:ilvl w:val="0"/>
          <w:numId w:val="0"/>
        </w:numPr>
        <w:spacing w:line="440" w:lineRule="exact"/>
        <w:ind w:left="210" w:leftChars="100" w:firstLine="210" w:firstLineChars="100"/>
        <w:rPr>
          <w:rFonts w:asciiTheme="minorEastAsia" w:hAnsiTheme="minorEastAsia"/>
          <w:b/>
          <w:szCs w:val="21"/>
          <w:highlight w:val="yellow"/>
        </w:rPr>
      </w:pPr>
      <w:r>
        <w:rPr>
          <w:rFonts w:hint="eastAsia" w:asciiTheme="minorEastAsia" w:hAnsiTheme="minorEastAsia"/>
          <w:b/>
          <w:color w:val="7030A0"/>
          <w:szCs w:val="21"/>
          <w:highlight w:val="yellow"/>
        </w:rPr>
        <w:t>能力目标：</w:t>
      </w:r>
      <w:r>
        <w:rPr>
          <w:rFonts w:hint="eastAsia" w:asciiTheme="minorEastAsia" w:hAnsiTheme="minorEastAsia"/>
          <w:b/>
          <w:szCs w:val="21"/>
          <w:highlight w:val="yellow"/>
        </w:rPr>
        <w:t>包括专业核心能力（课程专属能力）和通用能力，建议分项叙述，不要将</w:t>
      </w:r>
    </w:p>
    <w:p>
      <w:pPr>
        <w:pStyle w:val="2"/>
        <w:numPr>
          <w:ilvl w:val="0"/>
          <w:numId w:val="0"/>
        </w:numPr>
        <w:spacing w:line="440" w:lineRule="exact"/>
        <w:ind w:left="360" w:hanging="360"/>
        <w:rPr>
          <w:rFonts w:asciiTheme="minorEastAsia" w:hAnsiTheme="minorEastAsia"/>
          <w:b/>
          <w:szCs w:val="21"/>
          <w:highlight w:val="yellow"/>
        </w:rPr>
      </w:pPr>
      <w:r>
        <w:rPr>
          <w:rFonts w:hint="eastAsia" w:asciiTheme="minorEastAsia" w:hAnsiTheme="minorEastAsia"/>
          <w:b/>
          <w:szCs w:val="21"/>
          <w:highlight w:val="yellow"/>
        </w:rPr>
        <w:t>二者混为一谈，能力分为低阶和高阶，建议由低到高叙述。</w:t>
      </w:r>
    </w:p>
    <w:p>
      <w:pPr>
        <w:pStyle w:val="2"/>
        <w:numPr>
          <w:ilvl w:val="0"/>
          <w:numId w:val="0"/>
        </w:numPr>
        <w:spacing w:line="440" w:lineRule="exact"/>
        <w:ind w:left="360"/>
        <w:rPr>
          <w:rFonts w:asciiTheme="minorEastAsia" w:hAnsiTheme="minorEastAsia"/>
          <w:b/>
          <w:bCs/>
          <w:szCs w:val="21"/>
          <w:highlight w:val="yellow"/>
        </w:rPr>
      </w:pPr>
      <w:r>
        <w:rPr>
          <w:rFonts w:hint="eastAsia" w:asciiTheme="minorEastAsia" w:hAnsiTheme="minorEastAsia"/>
          <w:b/>
          <w:color w:val="7030A0"/>
          <w:szCs w:val="21"/>
          <w:highlight w:val="yellow"/>
        </w:rPr>
        <w:t>可参考下述行为动词：</w:t>
      </w:r>
      <w:r>
        <w:rPr>
          <w:rFonts w:hint="eastAsia" w:asciiTheme="minorEastAsia" w:hAnsiTheme="minorEastAsia"/>
          <w:b/>
          <w:bCs/>
          <w:szCs w:val="21"/>
          <w:highlight w:val="yellow"/>
        </w:rPr>
        <w:t>分析、制作、操作、使用、应用、建立、获取、测量、开发、绘</w:t>
      </w:r>
    </w:p>
    <w:p>
      <w:pPr>
        <w:pStyle w:val="2"/>
        <w:numPr>
          <w:ilvl w:val="0"/>
          <w:numId w:val="0"/>
        </w:numPr>
        <w:spacing w:line="440" w:lineRule="exact"/>
        <w:rPr>
          <w:rFonts w:asciiTheme="minorEastAsia" w:hAnsiTheme="minorEastAsia"/>
          <w:b/>
          <w:bCs/>
          <w:szCs w:val="21"/>
          <w:highlight w:val="yellow"/>
        </w:rPr>
      </w:pPr>
      <w:r>
        <w:rPr>
          <w:rFonts w:hint="eastAsia" w:asciiTheme="minorEastAsia" w:hAnsiTheme="minorEastAsia"/>
          <w:b/>
          <w:bCs/>
          <w:szCs w:val="21"/>
          <w:highlight w:val="yellow"/>
        </w:rPr>
        <w:t>制等。</w:t>
      </w:r>
    </w:p>
    <w:p>
      <w:pPr>
        <w:pStyle w:val="2"/>
        <w:numPr>
          <w:ilvl w:val="0"/>
          <w:numId w:val="0"/>
        </w:numPr>
        <w:spacing w:line="440" w:lineRule="exact"/>
        <w:ind w:left="360"/>
        <w:rPr>
          <w:rFonts w:asciiTheme="minorEastAsia" w:hAnsiTheme="minorEastAsia"/>
          <w:b/>
          <w:color w:val="0070C0"/>
          <w:szCs w:val="21"/>
          <w:highlight w:val="yellow"/>
        </w:rPr>
      </w:pPr>
      <w:r>
        <w:rPr>
          <w:rFonts w:hint="eastAsia" w:asciiTheme="minorEastAsia" w:hAnsiTheme="minorEastAsia"/>
          <w:b/>
          <w:bCs/>
          <w:color w:val="0070C0"/>
          <w:szCs w:val="21"/>
          <w:highlight w:val="yellow"/>
        </w:rPr>
        <w:t>例如：学生能够通过地图，建立时空概念模型（专业核心能力）</w:t>
      </w:r>
    </w:p>
    <w:p>
      <w:pPr>
        <w:pStyle w:val="2"/>
        <w:numPr>
          <w:ilvl w:val="0"/>
          <w:numId w:val="0"/>
        </w:numPr>
        <w:spacing w:line="440" w:lineRule="exact"/>
        <w:ind w:left="210" w:leftChars="100" w:firstLine="841" w:firstLineChars="400"/>
        <w:rPr>
          <w:rFonts w:asciiTheme="minorEastAsia" w:hAnsiTheme="minorEastAsia"/>
          <w:b/>
          <w:color w:val="0070C0"/>
          <w:szCs w:val="21"/>
        </w:rPr>
      </w:pPr>
      <w:r>
        <w:rPr>
          <w:rFonts w:hint="eastAsia" w:asciiTheme="minorEastAsia" w:hAnsiTheme="minorEastAsia"/>
          <w:b/>
          <w:bCs/>
          <w:color w:val="0070C0"/>
          <w:szCs w:val="21"/>
          <w:highlight w:val="yellow"/>
        </w:rPr>
        <w:t>通过小组合作学习，培养沟通交流能力与团队合作意识（通用能力）</w:t>
      </w:r>
    </w:p>
    <w:p>
      <w:pPr>
        <w:pStyle w:val="2"/>
        <w:numPr>
          <w:ilvl w:val="0"/>
          <w:numId w:val="0"/>
        </w:numPr>
        <w:spacing w:line="440" w:lineRule="exact"/>
        <w:ind w:left="210" w:leftChars="100" w:firstLine="210" w:firstLineChars="100"/>
        <w:rPr>
          <w:rFonts w:asciiTheme="minorEastAsia" w:hAnsiTheme="minorEastAsia"/>
          <w:b/>
          <w:szCs w:val="21"/>
          <w:highlight w:val="yellow"/>
        </w:rPr>
      </w:pPr>
      <w:r>
        <w:rPr>
          <w:rFonts w:hint="eastAsia" w:asciiTheme="minorEastAsia" w:hAnsiTheme="minorEastAsia"/>
          <w:b/>
          <w:bCs/>
          <w:color w:val="7030A0"/>
          <w:szCs w:val="21"/>
          <w:highlight w:val="yellow"/>
        </w:rPr>
        <w:t>素质目标：</w:t>
      </w:r>
      <w:r>
        <w:rPr>
          <w:rFonts w:hint="eastAsia" w:asciiTheme="minorEastAsia" w:hAnsiTheme="minorEastAsia"/>
          <w:b/>
          <w:szCs w:val="21"/>
          <w:highlight w:val="yellow"/>
        </w:rPr>
        <w:t>体现思维、情感、思政等维度，可分项叙述，情感与思政可从社会发展需</w:t>
      </w:r>
    </w:p>
    <w:p>
      <w:pPr>
        <w:pStyle w:val="2"/>
        <w:numPr>
          <w:ilvl w:val="0"/>
          <w:numId w:val="0"/>
        </w:numPr>
        <w:spacing w:line="440" w:lineRule="exact"/>
        <w:ind w:left="391" w:leftChars="16" w:hanging="357" w:hangingChars="170"/>
        <w:rPr>
          <w:rFonts w:asciiTheme="minorEastAsia" w:hAnsiTheme="minorEastAsia"/>
          <w:b/>
          <w:szCs w:val="21"/>
          <w:highlight w:val="yellow"/>
        </w:rPr>
      </w:pPr>
      <w:r>
        <w:rPr>
          <w:rFonts w:hint="eastAsia" w:asciiTheme="minorEastAsia" w:hAnsiTheme="minorEastAsia"/>
          <w:b/>
          <w:szCs w:val="21"/>
          <w:highlight w:val="yellow"/>
        </w:rPr>
        <w:t>要，行业产业需求出发进行阐述</w:t>
      </w:r>
    </w:p>
    <w:p>
      <w:pPr>
        <w:pStyle w:val="2"/>
        <w:numPr>
          <w:ilvl w:val="0"/>
          <w:numId w:val="0"/>
        </w:numPr>
        <w:spacing w:line="440" w:lineRule="exact"/>
        <w:ind w:left="210" w:leftChars="100" w:firstLine="210" w:firstLineChars="100"/>
        <w:rPr>
          <w:rFonts w:asciiTheme="minorEastAsia" w:hAnsiTheme="minorEastAsia"/>
          <w:b/>
          <w:bCs/>
          <w:szCs w:val="21"/>
          <w:highlight w:val="yellow"/>
        </w:rPr>
      </w:pPr>
      <w:r>
        <w:rPr>
          <w:rFonts w:hint="eastAsia" w:asciiTheme="minorEastAsia" w:hAnsiTheme="minorEastAsia"/>
          <w:b/>
          <w:color w:val="7030A0"/>
          <w:szCs w:val="21"/>
          <w:highlight w:val="yellow"/>
        </w:rPr>
        <w:t>可参考下述行为动词：</w:t>
      </w:r>
      <w:r>
        <w:rPr>
          <w:rFonts w:hint="eastAsia" w:asciiTheme="minorEastAsia" w:hAnsiTheme="minorEastAsia"/>
          <w:b/>
          <w:bCs/>
          <w:szCs w:val="21"/>
          <w:highlight w:val="yellow"/>
        </w:rPr>
        <w:t>形成、构建、研究、融合、成就、树立、热爱、坚持、追求、</w:t>
      </w:r>
    </w:p>
    <w:p>
      <w:pPr>
        <w:pStyle w:val="2"/>
        <w:numPr>
          <w:ilvl w:val="0"/>
          <w:numId w:val="0"/>
        </w:numPr>
        <w:spacing w:line="440" w:lineRule="exact"/>
        <w:ind w:left="405" w:leftChars="23" w:hanging="357" w:hangingChars="170"/>
        <w:rPr>
          <w:rFonts w:asciiTheme="minorEastAsia" w:hAnsiTheme="minorEastAsia"/>
          <w:b/>
          <w:bCs/>
          <w:szCs w:val="21"/>
          <w:highlight w:val="yellow"/>
        </w:rPr>
      </w:pPr>
      <w:r>
        <w:rPr>
          <w:rFonts w:hint="eastAsia" w:asciiTheme="minorEastAsia" w:hAnsiTheme="minorEastAsia"/>
          <w:b/>
          <w:bCs/>
          <w:szCs w:val="21"/>
          <w:highlight w:val="yellow"/>
        </w:rPr>
        <w:t>关注、传承、引领、培养、服务、坚守、秉持等</w:t>
      </w:r>
    </w:p>
    <w:p>
      <w:pPr>
        <w:pStyle w:val="2"/>
        <w:numPr>
          <w:ilvl w:val="0"/>
          <w:numId w:val="0"/>
        </w:numPr>
        <w:ind w:left="360"/>
        <w:rPr>
          <w:rFonts w:asciiTheme="minorEastAsia" w:hAnsiTheme="minorEastAsia"/>
          <w:b/>
          <w:color w:val="0070C0"/>
          <w:szCs w:val="21"/>
          <w:highlight w:val="yellow"/>
        </w:rPr>
      </w:pPr>
      <w:r>
        <w:rPr>
          <w:rFonts w:hint="eastAsia" w:asciiTheme="minorEastAsia" w:hAnsiTheme="minorEastAsia"/>
          <w:szCs w:val="21"/>
        </w:rPr>
        <mc:AlternateContent>
          <mc:Choice Requires="wps">
            <w:drawing>
              <wp:anchor distT="0" distB="0" distL="114300" distR="114300" simplePos="0" relativeHeight="251659264" behindDoc="0" locked="0" layoutInCell="1" allowOverlap="1">
                <wp:simplePos x="0" y="0"/>
                <wp:positionH relativeFrom="column">
                  <wp:posOffset>4533265</wp:posOffset>
                </wp:positionH>
                <wp:positionV relativeFrom="paragraph">
                  <wp:posOffset>97790</wp:posOffset>
                </wp:positionV>
                <wp:extent cx="1605915" cy="643255"/>
                <wp:effectExtent l="0" t="0" r="13335" b="290195"/>
                <wp:wrapNone/>
                <wp:docPr id="4" name="圆角矩形标注 4"/>
                <wp:cNvGraphicFramePr/>
                <a:graphic xmlns:a="http://schemas.openxmlformats.org/drawingml/2006/main">
                  <a:graphicData uri="http://schemas.microsoft.com/office/word/2010/wordprocessingShape">
                    <wps:wsp>
                      <wps:cNvSpPr/>
                      <wps:spPr>
                        <a:xfrm>
                          <a:off x="0" y="0"/>
                          <a:ext cx="1605915" cy="643255"/>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56.95pt;margin-top:7.7pt;height:50.65pt;width:126.45pt;z-index:251659264;v-text-anchor:middle;mso-width-relative:page;mso-height-relative:page;" fillcolor="#5B9BD5 [3204]" filled="t" stroked="t" coordsize="21600,21600" o:gfxdata="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WAAAAZHJzL1BLAQIUABQAAAAIAIdO4kDQttbE1wAAAAoBAAAPAAAAAAAAAAEAIAAA&#10;ADgAAABkcnMvZG93bnJldi54bWxQSwECFAAUAAAACACHTuJALM8mo9sCAACzBQAADgAAAAAAAAAB&#10;ACAAAAA8AQAAZHJzL2Uyb0RvYy54bWxQSwUGAAAAAAYABgBZAQAAiQYAAAAA&#10;" adj="6300,30030,14400">
                <v:fill on="t" focussize="0,0"/>
                <v:stroke weight="1pt" color="#41719C [3204]" miterlimit="8" joinstyle="miter"/>
                <v:imagedata o:title=""/>
                <o:lock v:ext="edit" aspectratio="f"/>
                <v:textbox>
                  <w:txbxContent>
                    <w:p>
                      <w:pPr>
                        <w:jc w:val="center"/>
                      </w:pPr>
                      <w:r>
                        <w:rPr>
                          <w:rFonts w:hint="eastAsia"/>
                        </w:rPr>
                        <w:t>表格内格式要求：宋体五号，1倍行距</w:t>
                      </w:r>
                    </w:p>
                  </w:txbxContent>
                </v:textbox>
              </v:shape>
            </w:pict>
          </mc:Fallback>
        </mc:AlternateContent>
      </w:r>
      <w:r>
        <w:rPr>
          <w:rFonts w:hint="eastAsia" w:asciiTheme="minorEastAsia" w:hAnsiTheme="minorEastAsia"/>
          <w:b/>
          <w:bCs/>
          <w:color w:val="0070C0"/>
          <w:szCs w:val="21"/>
          <w:highlight w:val="yellow"/>
        </w:rPr>
        <w:t>例如：构建植物来源的天然药物研发思维体系</w:t>
      </w:r>
    </w:p>
    <w:p>
      <w:pPr>
        <w:pStyle w:val="2"/>
        <w:numPr>
          <w:ilvl w:val="0"/>
          <w:numId w:val="0"/>
        </w:numPr>
        <w:ind w:left="360"/>
        <w:rPr>
          <w:rFonts w:asciiTheme="minorEastAsia" w:hAnsiTheme="minorEastAsia"/>
          <w:b/>
          <w:color w:val="0070C0"/>
          <w:szCs w:val="21"/>
        </w:rPr>
      </w:pPr>
      <w:r>
        <w:rPr>
          <w:rFonts w:asciiTheme="minorEastAsia" w:hAnsiTheme="minorEastAsia"/>
          <w:b/>
          <w:bCs/>
          <w:color w:val="0070C0"/>
          <w:szCs w:val="21"/>
          <w:highlight w:val="yellow"/>
        </w:rPr>
        <w:t xml:space="preserve">      </w:t>
      </w:r>
      <w:r>
        <w:rPr>
          <w:rFonts w:hint="eastAsia" w:asciiTheme="minorEastAsia" w:hAnsiTheme="minorEastAsia"/>
          <w:b/>
          <w:bCs/>
          <w:color w:val="0070C0"/>
          <w:szCs w:val="21"/>
          <w:highlight w:val="yellow"/>
        </w:rPr>
        <w:t>坚守药学职业道德操守，培养专业认同感、荣誉感及责任感</w:t>
      </w:r>
    </w:p>
    <w:p>
      <w:pPr>
        <w:pStyle w:val="2"/>
        <w:numPr>
          <w:ilvl w:val="0"/>
          <w:numId w:val="0"/>
        </w:numPr>
        <w:ind w:left="360" w:hanging="360"/>
        <w:rPr>
          <w:rFonts w:asciiTheme="minorEastAsia" w:hAnsiTheme="minorEastAsia"/>
          <w:b/>
          <w:color w:val="7030A0"/>
          <w:szCs w:val="21"/>
        </w:rPr>
      </w:pPr>
      <w:r>
        <w:rPr>
          <w:rFonts w:hint="eastAsia" w:asciiTheme="minorEastAsia" w:hAnsiTheme="minorEastAsia"/>
          <w:b/>
          <w:color w:val="7030A0"/>
          <w:szCs w:val="21"/>
        </w:rPr>
        <w:t xml:space="preserve">    </w:t>
      </w:r>
    </w:p>
    <w:p>
      <w:pPr>
        <w:pStyle w:val="2"/>
        <w:numPr>
          <w:ilvl w:val="0"/>
          <w:numId w:val="0"/>
        </w:numPr>
        <w:ind w:left="360" w:hanging="360"/>
        <w:jc w:val="center"/>
        <w:rPr>
          <w:szCs w:val="21"/>
        </w:rPr>
      </w:pPr>
      <w:r>
        <w:rPr>
          <w:rFonts w:hint="eastAsia" w:cs="仿宋" w:asciiTheme="minorEastAsia" w:hAnsiTheme="minorEastAsia"/>
          <w:b/>
          <w:bCs/>
          <w:szCs w:val="21"/>
        </w:rPr>
        <w:t>课程目标对毕业要求的支撑</w:t>
      </w:r>
    </w:p>
    <w:tbl>
      <w:tblPr>
        <w:tblStyle w:val="11"/>
        <w:tblW w:w="7686"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6945"/>
      </w:tblGrid>
      <w:tr>
        <w:tc>
          <w:tcPr>
            <w:tcW w:w="741" w:type="dxa"/>
            <w:vAlign w:val="center"/>
          </w:tcPr>
          <w:p>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课程目标</w:t>
            </w:r>
          </w:p>
        </w:tc>
        <w:tc>
          <w:tcPr>
            <w:tcW w:w="6945" w:type="dxa"/>
            <w:vAlign w:val="center"/>
          </w:tcPr>
          <w:p>
            <w:pPr>
              <w:pStyle w:val="2"/>
              <w:numPr>
                <w:ilvl w:val="0"/>
                <w:numId w:val="0"/>
              </w:numPr>
              <w:jc w:val="center"/>
              <w:rPr>
                <w:rFonts w:asciiTheme="majorEastAsia" w:hAnsiTheme="majorEastAsia" w:eastAsiaTheme="majorEastAsia"/>
                <w:b/>
                <w:szCs w:val="21"/>
              </w:rPr>
            </w:pPr>
            <w:r>
              <w:rPr>
                <w:rFonts w:hint="eastAsia" w:asciiTheme="majorEastAsia" w:hAnsiTheme="majorEastAsia" w:eastAsiaTheme="majorEastAsia"/>
                <w:b/>
                <w:szCs w:val="21"/>
              </w:rPr>
              <w:t>支撑的毕业要求</w:t>
            </w:r>
          </w:p>
        </w:tc>
      </w:tr>
      <w:tr>
        <w:tc>
          <w:tcPr>
            <w:tcW w:w="741" w:type="dxa"/>
            <w:vAlign w:val="center"/>
          </w:tcPr>
          <w:p>
            <w:pPr>
              <w:pStyle w:val="2"/>
              <w:numPr>
                <w:ilvl w:val="0"/>
                <w:numId w:val="0"/>
              </w:numPr>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6945" w:type="dxa"/>
            <w:vAlign w:val="center"/>
          </w:tcPr>
          <w:p>
            <w:pPr>
              <w:pStyle w:val="2"/>
              <w:numPr>
                <w:ilvl w:val="0"/>
                <w:numId w:val="0"/>
              </w:numPr>
              <w:rPr>
                <w:rFonts w:asciiTheme="majorEastAsia" w:hAnsiTheme="majorEastAsia" w:eastAsiaTheme="majorEastAsia"/>
                <w:szCs w:val="21"/>
              </w:rPr>
            </w:pPr>
          </w:p>
        </w:tc>
      </w:tr>
      <w:tr>
        <w:tc>
          <w:tcPr>
            <w:tcW w:w="741" w:type="dxa"/>
            <w:vAlign w:val="center"/>
          </w:tcPr>
          <w:p>
            <w:pPr>
              <w:pStyle w:val="2"/>
              <w:numPr>
                <w:ilvl w:val="0"/>
                <w:numId w:val="0"/>
              </w:numPr>
              <w:jc w:val="center"/>
              <w:rPr>
                <w:rFonts w:asciiTheme="majorEastAsia" w:hAnsiTheme="majorEastAsia" w:eastAsiaTheme="majorEastAsia"/>
                <w:szCs w:val="21"/>
              </w:rPr>
            </w:pPr>
          </w:p>
        </w:tc>
        <w:tc>
          <w:tcPr>
            <w:tcW w:w="6945" w:type="dxa"/>
            <w:vAlign w:val="center"/>
          </w:tcPr>
          <w:p>
            <w:pPr>
              <w:pStyle w:val="2"/>
              <w:numPr>
                <w:ilvl w:val="0"/>
                <w:numId w:val="0"/>
              </w:numPr>
              <w:rPr>
                <w:rFonts w:asciiTheme="majorEastAsia" w:hAnsiTheme="majorEastAsia" w:eastAsiaTheme="majorEastAsia"/>
                <w:szCs w:val="21"/>
              </w:rPr>
            </w:pPr>
          </w:p>
        </w:tc>
      </w:tr>
      <w:tr>
        <w:tc>
          <w:tcPr>
            <w:tcW w:w="741" w:type="dxa"/>
            <w:vAlign w:val="center"/>
          </w:tcPr>
          <w:p>
            <w:pPr>
              <w:pStyle w:val="2"/>
              <w:numPr>
                <w:ilvl w:val="0"/>
                <w:numId w:val="0"/>
              </w:numPr>
              <w:jc w:val="center"/>
              <w:rPr>
                <w:rFonts w:asciiTheme="majorEastAsia" w:hAnsiTheme="majorEastAsia" w:eastAsiaTheme="majorEastAsia"/>
                <w:szCs w:val="21"/>
              </w:rPr>
            </w:pPr>
          </w:p>
        </w:tc>
        <w:tc>
          <w:tcPr>
            <w:tcW w:w="6945" w:type="dxa"/>
            <w:vAlign w:val="center"/>
          </w:tcPr>
          <w:p>
            <w:pPr>
              <w:pStyle w:val="2"/>
              <w:numPr>
                <w:ilvl w:val="0"/>
                <w:numId w:val="0"/>
              </w:numPr>
              <w:rPr>
                <w:rFonts w:asciiTheme="majorEastAsia" w:hAnsiTheme="majorEastAsia" w:eastAsiaTheme="majorEastAsia"/>
                <w:szCs w:val="21"/>
              </w:rPr>
            </w:pPr>
          </w:p>
        </w:tc>
      </w:tr>
      <w:tr>
        <w:tc>
          <w:tcPr>
            <w:tcW w:w="741" w:type="dxa"/>
            <w:vAlign w:val="center"/>
          </w:tcPr>
          <w:p>
            <w:pPr>
              <w:pStyle w:val="2"/>
              <w:numPr>
                <w:ilvl w:val="0"/>
                <w:numId w:val="0"/>
              </w:numPr>
              <w:jc w:val="center"/>
              <w:rPr>
                <w:rFonts w:asciiTheme="majorEastAsia" w:hAnsiTheme="majorEastAsia" w:eastAsiaTheme="majorEastAsia"/>
                <w:szCs w:val="21"/>
              </w:rPr>
            </w:pPr>
          </w:p>
        </w:tc>
        <w:tc>
          <w:tcPr>
            <w:tcW w:w="6945" w:type="dxa"/>
            <w:vAlign w:val="center"/>
          </w:tcPr>
          <w:p>
            <w:pPr>
              <w:pStyle w:val="2"/>
              <w:numPr>
                <w:ilvl w:val="0"/>
                <w:numId w:val="0"/>
              </w:numPr>
              <w:rPr>
                <w:rFonts w:asciiTheme="majorEastAsia" w:hAnsiTheme="majorEastAsia" w:eastAsiaTheme="majorEastAsia"/>
                <w:szCs w:val="21"/>
              </w:rPr>
            </w:pPr>
          </w:p>
        </w:tc>
      </w:tr>
      <w:tr>
        <w:tc>
          <w:tcPr>
            <w:tcW w:w="741" w:type="dxa"/>
            <w:vAlign w:val="center"/>
          </w:tcPr>
          <w:p>
            <w:pPr>
              <w:pStyle w:val="2"/>
              <w:numPr>
                <w:ilvl w:val="0"/>
                <w:numId w:val="0"/>
              </w:numPr>
              <w:jc w:val="center"/>
              <w:rPr>
                <w:rFonts w:asciiTheme="majorEastAsia" w:hAnsiTheme="majorEastAsia" w:eastAsiaTheme="majorEastAsia"/>
                <w:szCs w:val="21"/>
              </w:rPr>
            </w:pPr>
          </w:p>
        </w:tc>
        <w:tc>
          <w:tcPr>
            <w:tcW w:w="6945" w:type="dxa"/>
            <w:vAlign w:val="center"/>
          </w:tcPr>
          <w:p>
            <w:pPr>
              <w:pStyle w:val="2"/>
              <w:numPr>
                <w:ilvl w:val="0"/>
                <w:numId w:val="0"/>
              </w:numPr>
              <w:rPr>
                <w:rFonts w:asciiTheme="majorEastAsia" w:hAnsiTheme="majorEastAsia" w:eastAsiaTheme="majorEastAsia"/>
                <w:szCs w:val="21"/>
              </w:rPr>
            </w:pPr>
          </w:p>
        </w:tc>
      </w:tr>
    </w:tbl>
    <w:p>
      <w:pPr>
        <w:spacing w:line="440" w:lineRule="exact"/>
        <w:ind w:firstLine="420" w:firstLineChars="200"/>
        <w:rPr>
          <w:rFonts w:asciiTheme="minorEastAsia" w:hAnsiTheme="minorEastAsia"/>
          <w:b/>
          <w:color w:val="7030A0"/>
          <w:szCs w:val="21"/>
          <w:highlight w:val="yellow"/>
        </w:rPr>
      </w:pPr>
      <w:r>
        <w:rPr>
          <w:rFonts w:hint="eastAsia" w:asciiTheme="minorEastAsia" w:hAnsiTheme="minorEastAsia"/>
          <w:b/>
          <w:color w:val="7030A0"/>
          <w:szCs w:val="21"/>
          <w:highlight w:val="yellow"/>
        </w:rPr>
        <w:t>说明：</w:t>
      </w:r>
    </w:p>
    <w:p>
      <w:pPr>
        <w:spacing w:line="440" w:lineRule="exact"/>
        <w:ind w:firstLine="420" w:firstLineChars="200"/>
        <w:rPr>
          <w:rFonts w:asciiTheme="minorEastAsia" w:hAnsiTheme="minorEastAsia"/>
          <w:b/>
          <w:color w:val="FF0000"/>
          <w:szCs w:val="21"/>
          <w:highlight w:val="yellow"/>
        </w:rPr>
      </w:pPr>
      <w:r>
        <w:rPr>
          <w:rFonts w:hint="eastAsia" w:asciiTheme="minorEastAsia" w:hAnsiTheme="minorEastAsia"/>
          <w:b/>
          <w:color w:val="FF0000"/>
          <w:szCs w:val="21"/>
          <w:highlight w:val="yellow"/>
        </w:rPr>
        <w:t>通识类课程不体现支撑的具体的毕业要求指标点，只需从通用能力、素质方面就课程目标对毕业要求的支撑内容进行描述。</w:t>
      </w:r>
    </w:p>
    <w:p>
      <w:pPr>
        <w:pStyle w:val="2"/>
        <w:numPr>
          <w:ilvl w:val="0"/>
          <w:numId w:val="0"/>
        </w:numPr>
        <w:ind w:left="360"/>
        <w:rPr>
          <w:b/>
          <w:color w:val="FF0000"/>
          <w:highlight w:val="yellow"/>
        </w:rPr>
      </w:pPr>
      <w:r>
        <w:rPr>
          <w:rFonts w:hint="eastAsia"/>
          <w:b/>
          <w:color w:val="FF0000"/>
          <w:highlight w:val="yellow"/>
        </w:rPr>
        <w:t>本部分适用课程范围：思政课、军事理论、心理健康、大学英语、体育、就业指导、创</w:t>
      </w:r>
    </w:p>
    <w:p>
      <w:pPr>
        <w:pStyle w:val="2"/>
        <w:numPr>
          <w:ilvl w:val="0"/>
          <w:numId w:val="0"/>
        </w:numPr>
        <w:ind w:left="360" w:hanging="360"/>
        <w:rPr>
          <w:b/>
          <w:color w:val="FF0000"/>
          <w:highlight w:val="yellow"/>
        </w:rPr>
      </w:pPr>
      <w:r>
        <w:rPr>
          <w:rFonts w:hint="eastAsia"/>
          <w:b/>
          <w:color w:val="FF0000"/>
          <w:highlight w:val="yellow"/>
        </w:rPr>
        <w:t>业教育、职业生涯规划、国家安全教育、劳动教育、数学类课程、通识选修课。</w:t>
      </w:r>
    </w:p>
    <w:p>
      <w:pPr>
        <w:spacing w:line="440" w:lineRule="exact"/>
        <w:ind w:firstLine="420" w:firstLineChars="200"/>
        <w:rPr>
          <w:rFonts w:cs="仿宋" w:asciiTheme="minorEastAsia" w:hAnsiTheme="minorEastAsia"/>
          <w:b/>
          <w:bCs/>
          <w:szCs w:val="21"/>
        </w:rPr>
      </w:pPr>
      <w:r>
        <w:rPr>
          <w:rFonts w:hint="eastAsia" w:cs="仿宋" w:asciiTheme="minorEastAsia" w:hAnsiTheme="minorEastAsia"/>
          <w:b/>
          <w:bCs/>
          <w:szCs w:val="21"/>
        </w:rPr>
        <w:t>四、课程主要内容</w:t>
      </w:r>
      <w:r>
        <w:rPr>
          <w:rFonts w:hint="eastAsia" w:cs="仿宋" w:asciiTheme="minorEastAsia" w:hAnsiTheme="minorEastAsia"/>
          <w:b/>
          <w:bCs/>
          <w:color w:val="00B050"/>
          <w:szCs w:val="21"/>
        </w:rPr>
        <w:t>（宋体五号加粗）</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理论部分</w:t>
      </w:r>
      <w:r>
        <w:rPr>
          <w:rFonts w:hint="eastAsia" w:cs="仿宋" w:asciiTheme="minorEastAsia" w:hAnsiTheme="minorEastAsia"/>
          <w:b/>
          <w:bCs/>
          <w:color w:val="00B050"/>
          <w:szCs w:val="21"/>
        </w:rPr>
        <w:t>（宋体五号加粗）</w:t>
      </w:r>
    </w:p>
    <w:p>
      <w:pPr>
        <w:spacing w:line="440" w:lineRule="exact"/>
        <w:ind w:firstLine="420" w:firstLineChars="200"/>
        <w:rPr>
          <w:b/>
          <w:color w:val="7030A0"/>
          <w:szCs w:val="21"/>
        </w:rPr>
      </w:pPr>
      <w:r>
        <w:rPr>
          <w:rFonts w:hint="eastAsia"/>
          <w:b/>
          <w:color w:val="7030A0"/>
          <w:szCs w:val="21"/>
        </w:rPr>
        <w:t>按专题/单元写，写明标题、学时、支撑课程目标等（</w:t>
      </w:r>
      <w:r>
        <w:rPr>
          <w:rFonts w:hint="eastAsia"/>
          <w:b/>
          <w:color w:val="FF0000"/>
          <w:szCs w:val="21"/>
        </w:rPr>
        <w:t>编写后请删除此内容</w:t>
      </w:r>
      <w:r>
        <w:rPr>
          <w:rFonts w:hint="eastAsia"/>
          <w:b/>
          <w:color w:val="7030A0"/>
          <w:szCs w:val="21"/>
        </w:rPr>
        <w:t>）</w:t>
      </w:r>
    </w:p>
    <w:p>
      <w:pPr>
        <w:spacing w:line="440" w:lineRule="exact"/>
        <w:ind w:firstLine="420" w:firstLineChars="200"/>
        <w:rPr>
          <w:color w:val="7030A0"/>
          <w:highlight w:val="yellow"/>
        </w:rPr>
      </w:pPr>
      <w:r>
        <w:rPr>
          <w:rFonts w:hint="eastAsia"/>
          <w:color w:val="7030A0"/>
          <w:highlight w:val="yellow"/>
        </w:rPr>
        <w:t>内容重构，课程内容应体现重构后的体系，不能再用原有章节体现，根据重构后的实际情况，用“模块”、“主题”、“项目”、“任务”、“单元”、“专题”去体现。</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第一单元/专题一</w:t>
      </w:r>
      <w:r>
        <w:rPr>
          <w:rFonts w:hint="eastAsia" w:cs="仿宋" w:asciiTheme="minorEastAsia" w:hAnsiTheme="minorEastAsia"/>
          <w:b/>
          <w:color w:val="7030A0"/>
          <w:szCs w:val="21"/>
          <w:highlight w:val="yellow"/>
        </w:rPr>
        <w:t>（选择一种）</w:t>
      </w:r>
      <w:r>
        <w:rPr>
          <w:rFonts w:hint="eastAsia" w:cs="仿宋" w:asciiTheme="minorEastAsia" w:hAnsiTheme="minorEastAsia"/>
          <w:b/>
          <w:szCs w:val="21"/>
        </w:rPr>
        <w:t xml:space="preserve">  标题（X学时，理论学时X，实践学时X）（支撑课程目标1.2.3.）</w:t>
      </w:r>
      <w:r>
        <w:rPr>
          <w:rFonts w:hint="eastAsia" w:cs="仿宋" w:asciiTheme="minorEastAsia" w:hAnsiTheme="minorEastAsia"/>
          <w:b/>
          <w:bCs/>
          <w:color w:val="00B050"/>
          <w:szCs w:val="21"/>
        </w:rPr>
        <w:t>（宋体五号加粗）</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szCs w:val="21"/>
        </w:rPr>
        <w:t>（一）教学内容</w:t>
      </w:r>
      <w:r>
        <w:rPr>
          <w:rFonts w:hint="eastAsia" w:cs="仿宋" w:asciiTheme="minorEastAsia" w:hAnsiTheme="minorEastAsia"/>
          <w:b/>
          <w:bCs/>
          <w:color w:val="00B050"/>
          <w:szCs w:val="21"/>
        </w:rPr>
        <w:t>（宋体五号加粗）</w:t>
      </w:r>
    </w:p>
    <w:p>
      <w:pPr>
        <w:spacing w:line="440" w:lineRule="exact"/>
        <w:ind w:firstLine="420" w:firstLineChars="200"/>
        <w:rPr>
          <w:rFonts w:asciiTheme="minorEastAsia" w:hAnsiTheme="minorEastAsia"/>
          <w:szCs w:val="21"/>
        </w:rPr>
      </w:pPr>
      <w:r>
        <w:rPr>
          <w:rFonts w:hint="eastAsia" w:asciiTheme="minorEastAsia" w:hAnsiTheme="minorEastAsia"/>
          <w:b/>
          <w:color w:val="00B050"/>
          <w:szCs w:val="21"/>
        </w:rPr>
        <w:t>（宋体五号，行间距22磅）</w:t>
      </w:r>
    </w:p>
    <w:p>
      <w:pPr>
        <w:pStyle w:val="2"/>
        <w:numPr>
          <w:ilvl w:val="0"/>
          <w:numId w:val="0"/>
        </w:numPr>
        <w:spacing w:line="440" w:lineRule="exact"/>
        <w:ind w:left="210" w:leftChars="100" w:firstLine="210" w:firstLineChars="100"/>
        <w:rPr>
          <w:b/>
          <w:color w:val="7030A0"/>
          <w:szCs w:val="21"/>
        </w:rPr>
      </w:pPr>
      <w:r>
        <w:rPr>
          <w:b/>
          <w:color w:val="7030A0"/>
          <w:szCs w:val="21"/>
          <w:highlight w:val="yellow"/>
        </w:rPr>
        <w:t>教学内容要详实，不能过于简单，列出条目。</w:t>
      </w:r>
      <w:r>
        <w:rPr>
          <w:b/>
          <w:color w:val="7030A0"/>
          <w:szCs w:val="21"/>
          <w:highlight w:val="yellow"/>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10160</wp:posOffset>
                </wp:positionV>
                <wp:extent cx="1708150" cy="564515"/>
                <wp:effectExtent l="1504950" t="876300" r="6350" b="6985"/>
                <wp:wrapNone/>
                <wp:docPr id="5" name="圆角矩形标注 3"/>
                <wp:cNvGraphicFramePr/>
                <a:graphic xmlns:a="http://schemas.openxmlformats.org/drawingml/2006/main">
                  <a:graphicData uri="http://schemas.microsoft.com/office/word/2010/wordprocessingShape">
                    <wps:wsp>
                      <wps:cNvSpPr/>
                      <wps:spPr>
                        <a:xfrm>
                          <a:off x="0" y="0"/>
                          <a:ext cx="1708150" cy="564515"/>
                        </a:xfrm>
                        <a:prstGeom prst="wedgeRoundRectCallout">
                          <a:avLst>
                            <a:gd name="adj1" fmla="val -137717"/>
                            <a:gd name="adj2" fmla="val -20115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spacing w:before="0" w:beforeAutospacing="0" w:after="0" w:afterAutospacing="0"/>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每单元学时相加</w:t>
                            </w:r>
                            <w:r>
                              <w:rPr>
                                <w:rFonts w:hAnsi="Calibri" w:asciiTheme="minorHAnsi" w:eastAsiaTheme="minorEastAsia" w:cstheme="minorBidi"/>
                                <w:b/>
                                <w:bCs/>
                                <w:color w:val="FFFFFF" w:themeColor="light1"/>
                                <w:kern w:val="24"/>
                                <w:sz w:val="21"/>
                                <w:szCs w:val="21"/>
                                <w14:textFill>
                                  <w14:solidFill>
                                    <w14:schemeClr w14:val="lt1"/>
                                  </w14:solidFill>
                                </w14:textFill>
                              </w:rPr>
                              <w:t>=</w:t>
                            </w:r>
                            <w:r>
                              <w:rPr>
                                <w:rFonts w:hint="eastAsia" w:asciiTheme="minorHAnsi" w:eastAsiaTheme="minorEastAsia" w:cstheme="minorBidi"/>
                                <w:b/>
                                <w:bCs/>
                                <w:color w:val="FFFFFF" w:themeColor="light1"/>
                                <w:kern w:val="24"/>
                                <w:sz w:val="21"/>
                                <w:szCs w:val="21"/>
                                <w14:textFill>
                                  <w14:solidFill>
                                    <w14:schemeClr w14:val="lt1"/>
                                  </w14:solidFill>
                                </w14:textFill>
                              </w:rPr>
                              <w:t>总学时</w:t>
                            </w:r>
                          </w:p>
                          <w:p>
                            <w:pPr>
                              <w:pStyle w:val="9"/>
                              <w:spacing w:before="0" w:beforeAutospacing="0" w:after="0" w:afterAutospacing="0" w:line="360" w:lineRule="auto"/>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每单元学时不宜太多</w:t>
                            </w:r>
                          </w:p>
                        </w:txbxContent>
                      </wps:txbx>
                      <wps:bodyPr wrap="square" rtlCol="0" anchor="ctr">
                        <a:noAutofit/>
                      </wps:bodyPr>
                    </wps:wsp>
                  </a:graphicData>
                </a:graphic>
              </wp:anchor>
            </w:drawing>
          </mc:Choice>
          <mc:Fallback>
            <w:pict>
              <v:shape id="圆角矩形标注 3" o:spid="_x0000_s1026" o:spt="62" type="#_x0000_t62" style="position:absolute;left:0pt;margin-left:342pt;margin-top:0.8pt;height:44.45pt;width:134.5pt;z-index:251660288;v-text-anchor:middle;mso-width-relative:page;mso-height-relative:page;" fillcolor="#5B9BD5 [3204]" filled="t" stroked="f" coordsize="21600,21600" o:gfxdata="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6pt7g9cAAAAIAQAADwAAAAAAAAABACAAAAA4AAAAZHJzL2Rvd25yZXYu&#10;eG1sUEsBAhQAFAAAAAgAh07iQKiOnhdYAgAAjwQAAA4AAAAAAAAAAQAgAAAAPAEAAGRycy9lMm9E&#10;b2MueG1sUEsFBgAAAAAGAAYAWQEAAAYGAAAAAA==&#10;" adj="-18947,-32648,14400">
                <v:fill on="t" focussize="0,0"/>
                <v:stroke on="f" weight="1pt" miterlimit="8" joinstyle="miter"/>
                <v:imagedata o:title=""/>
                <o:lock v:ext="edit" aspectratio="f"/>
                <v:textbox>
                  <w:txbxContent>
                    <w:p>
                      <w:pPr>
                        <w:pStyle w:val="9"/>
                        <w:spacing w:before="0" w:beforeAutospacing="0" w:after="0" w:afterAutospacing="0"/>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每单元学时相加</w:t>
                      </w:r>
                      <w:r>
                        <w:rPr>
                          <w:rFonts w:hAnsi="Calibri" w:asciiTheme="minorHAnsi" w:eastAsiaTheme="minorEastAsia" w:cstheme="minorBidi"/>
                          <w:b/>
                          <w:bCs/>
                          <w:color w:val="FFFFFF" w:themeColor="light1"/>
                          <w:kern w:val="24"/>
                          <w:sz w:val="21"/>
                          <w:szCs w:val="21"/>
                          <w14:textFill>
                            <w14:solidFill>
                              <w14:schemeClr w14:val="lt1"/>
                            </w14:solidFill>
                          </w14:textFill>
                        </w:rPr>
                        <w:t>=</w:t>
                      </w:r>
                      <w:r>
                        <w:rPr>
                          <w:rFonts w:hint="eastAsia" w:asciiTheme="minorHAnsi" w:eastAsiaTheme="minorEastAsia" w:cstheme="minorBidi"/>
                          <w:b/>
                          <w:bCs/>
                          <w:color w:val="FFFFFF" w:themeColor="light1"/>
                          <w:kern w:val="24"/>
                          <w:sz w:val="21"/>
                          <w:szCs w:val="21"/>
                          <w14:textFill>
                            <w14:solidFill>
                              <w14:schemeClr w14:val="lt1"/>
                            </w14:solidFill>
                          </w14:textFill>
                        </w:rPr>
                        <w:t>总学时</w:t>
                      </w:r>
                    </w:p>
                    <w:p>
                      <w:pPr>
                        <w:pStyle w:val="9"/>
                        <w:spacing w:before="0" w:beforeAutospacing="0" w:after="0" w:afterAutospacing="0" w:line="360" w:lineRule="auto"/>
                        <w:jc w:val="center"/>
                        <w:rPr>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每单元学时不宜太多</w:t>
                      </w:r>
                    </w:p>
                  </w:txbxContent>
                </v:textbox>
              </v:shape>
            </w:pict>
          </mc:Fallback>
        </mc:AlternateContent>
      </w:r>
    </w:p>
    <w:p>
      <w:pPr>
        <w:pStyle w:val="2"/>
        <w:numPr>
          <w:ilvl w:val="0"/>
          <w:numId w:val="0"/>
        </w:numPr>
        <w:spacing w:line="440" w:lineRule="exact"/>
        <w:ind w:left="210" w:leftChars="100" w:firstLine="210" w:firstLineChars="100"/>
        <w:rPr>
          <w:rFonts w:cs="仿宋" w:asciiTheme="minorEastAsia" w:hAnsiTheme="minorEastAsia"/>
          <w:b/>
          <w:szCs w:val="21"/>
        </w:rPr>
      </w:pP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（二）教学重点</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1.</w:t>
      </w:r>
      <w:r>
        <w:t xml:space="preserve"> </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2.</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3.</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szCs w:val="21"/>
        </w:rPr>
        <w:t>（三）教学难点</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1.</w:t>
      </w:r>
    </w:p>
    <w:p>
      <w:pPr>
        <w:pStyle w:val="2"/>
        <w:numPr>
          <w:ilvl w:val="0"/>
          <w:numId w:val="0"/>
        </w:numPr>
        <w:spacing w:line="440" w:lineRule="exact"/>
        <w:ind w:left="210" w:leftChars="100" w:firstLine="210" w:firstLineChars="100"/>
        <w:rPr>
          <w:rFonts w:cs="仿宋" w:asciiTheme="minorEastAsia" w:hAnsiTheme="minorEastAsia"/>
          <w:szCs w:val="21"/>
        </w:rPr>
      </w:pPr>
      <w:r>
        <w:rPr>
          <w:rFonts w:hint="eastAsia" w:cs="仿宋" w:asciiTheme="minorEastAsia" w:hAnsiTheme="minorEastAsia"/>
          <w:szCs w:val="21"/>
        </w:rPr>
        <w:t>2.</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（四）学习目标</w:t>
      </w:r>
    </w:p>
    <w:p>
      <w:pPr>
        <w:pStyle w:val="2"/>
        <w:numPr>
          <w:ilvl w:val="0"/>
          <w:numId w:val="0"/>
        </w:numPr>
        <w:spacing w:line="440" w:lineRule="exact"/>
        <w:ind w:left="210" w:leftChars="100" w:firstLine="210" w:firstLineChars="100"/>
        <w:rPr>
          <w:rFonts w:cs="仿宋" w:asciiTheme="minorEastAsia" w:hAnsiTheme="minorEastAsia"/>
          <w:szCs w:val="21"/>
        </w:rPr>
      </w:pPr>
      <w:r>
        <w:rPr>
          <w:rFonts w:cs="仿宋" w:asciiTheme="minorEastAsia" w:hAnsiTheme="minorEastAsia"/>
          <w:szCs w:val="21"/>
        </w:rPr>
        <w:t>1.</w:t>
      </w:r>
    </w:p>
    <w:p>
      <w:pPr>
        <w:pStyle w:val="2"/>
        <w:numPr>
          <w:ilvl w:val="0"/>
          <w:numId w:val="0"/>
        </w:numPr>
        <w:spacing w:line="440" w:lineRule="exact"/>
        <w:ind w:left="210" w:leftChars="100" w:firstLine="210" w:firstLineChars="100"/>
        <w:rPr>
          <w:rFonts w:cs="仿宋" w:asciiTheme="minorEastAsia" w:hAnsiTheme="minorEastAsia"/>
          <w:szCs w:val="21"/>
        </w:rPr>
      </w:pPr>
      <w:r>
        <w:rPr>
          <w:rFonts w:cs="仿宋" w:asciiTheme="minorEastAsia" w:hAnsiTheme="minorEastAsia"/>
          <w:szCs w:val="21"/>
        </w:rPr>
        <w:t>2.</w:t>
      </w:r>
    </w:p>
    <w:p>
      <w:pPr>
        <w:pStyle w:val="2"/>
        <w:numPr>
          <w:ilvl w:val="0"/>
          <w:numId w:val="0"/>
        </w:numPr>
        <w:spacing w:line="440" w:lineRule="exact"/>
        <w:ind w:left="210" w:leftChars="100" w:firstLine="210" w:firstLineChars="100"/>
        <w:rPr>
          <w:szCs w:val="21"/>
        </w:rPr>
      </w:pPr>
      <w:r>
        <w:rPr>
          <w:rFonts w:cs="仿宋" w:asciiTheme="minorEastAsia" w:hAnsiTheme="minorEastAsia"/>
          <w:szCs w:val="21"/>
        </w:rPr>
        <w:t>3</w:t>
      </w:r>
      <w:r>
        <w:rPr>
          <w:szCs w:val="21"/>
        </w:rPr>
        <w:t>.</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（五）思政元素切入点</w:t>
      </w:r>
    </w:p>
    <w:p>
      <w:pPr>
        <w:spacing w:line="440" w:lineRule="exact"/>
        <w:rPr>
          <w:color w:val="7030A0"/>
        </w:rPr>
      </w:pPr>
      <w:r>
        <w:rPr>
          <w:rFonts w:hint="eastAsia"/>
        </w:rPr>
        <w:t xml:space="preserve">   </w:t>
      </w:r>
      <w:r>
        <w:rPr>
          <w:rFonts w:hint="eastAsia"/>
          <w:color w:val="7030A0"/>
        </w:rPr>
        <w:t xml:space="preserve"> </w:t>
      </w:r>
      <w:r>
        <w:rPr>
          <w:rFonts w:hint="eastAsia"/>
          <w:color w:val="7030A0"/>
          <w:highlight w:val="yellow"/>
        </w:rPr>
        <w:t>首先要分析本课程的性质，要根据本单元的内容提取思政元素，可从传统文化方面、真、善美、工匠精神、人格培养（执着、吃苦）等方面。</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（六）教学方法建议（</w:t>
      </w:r>
      <w:r>
        <w:rPr>
          <w:rFonts w:hint="eastAsia"/>
          <w:b/>
          <w:color w:val="7030A0"/>
          <w:szCs w:val="21"/>
        </w:rPr>
        <w:t>主要描述重点、难点如何突破的，采取了哪些措施</w:t>
      </w:r>
      <w:r>
        <w:rPr>
          <w:rFonts w:hint="eastAsia" w:cs="仿宋" w:asciiTheme="minorEastAsia" w:hAnsiTheme="minorEastAsia"/>
          <w:b/>
          <w:szCs w:val="21"/>
        </w:rPr>
        <w:t>）</w:t>
      </w:r>
    </w:p>
    <w:p>
      <w:pPr>
        <w:spacing w:line="440" w:lineRule="exact"/>
        <w:rPr>
          <w:color w:val="FF0000"/>
        </w:rPr>
      </w:pPr>
      <w:r>
        <w:rPr>
          <w:rFonts w:hint="eastAsia"/>
        </w:rPr>
        <w:t xml:space="preserve">  </w:t>
      </w:r>
      <w:r>
        <w:rPr>
          <w:rFonts w:hint="eastAsia"/>
          <w:color w:val="7030A0"/>
        </w:rPr>
        <w:t xml:space="preserve"> </w:t>
      </w:r>
      <w:r>
        <w:rPr>
          <w:rFonts w:hint="eastAsia" w:cs="仿宋" w:asciiTheme="minorEastAsia" w:hAnsiTheme="minorEastAsia"/>
          <w:color w:val="7030A0"/>
          <w:szCs w:val="21"/>
          <w:highlight w:val="yellow"/>
        </w:rPr>
        <w:t>可考虑使用二种左右的教学方法，不要太多。</w:t>
      </w:r>
      <w:r>
        <w:rPr>
          <w:rFonts w:hint="eastAsia"/>
          <w:color w:val="7030A0"/>
          <w:highlight w:val="yellow"/>
        </w:rPr>
        <w:t>只需列出本单元采用的教学方法，不用描述设计方案及内容。</w:t>
      </w:r>
    </w:p>
    <w:p/>
    <w:p>
      <w:pPr>
        <w:spacing w:line="440" w:lineRule="exact"/>
        <w:ind w:firstLine="420" w:firstLineChars="200"/>
        <w:rPr>
          <w:rFonts w:cs="仿宋" w:asciiTheme="minorEastAsia" w:hAnsiTheme="minorEastAsia"/>
          <w:bCs/>
          <w:color w:val="FF0000"/>
          <w:szCs w:val="21"/>
          <w:highlight w:val="yellow"/>
        </w:rPr>
      </w:pPr>
      <w:r>
        <w:rPr>
          <w:rFonts w:hint="eastAsia" w:cs="仿宋" w:asciiTheme="minorEastAsia" w:hAnsiTheme="minorEastAsia"/>
          <w:b/>
          <w:szCs w:val="21"/>
          <w:highlight w:val="yellow"/>
        </w:rPr>
        <w:t>（七）考核方法</w:t>
      </w:r>
      <w:r>
        <w:rPr>
          <w:rFonts w:hint="eastAsia" w:cs="仿宋" w:asciiTheme="minorEastAsia" w:hAnsiTheme="minorEastAsia"/>
          <w:bCs/>
          <w:color w:val="FF0000"/>
          <w:szCs w:val="21"/>
          <w:highlight w:val="yellow"/>
        </w:rPr>
        <w:t>（过程性考核和终结性考核项目及方式方法的的简述，红字阅读后请删除）</w:t>
      </w:r>
    </w:p>
    <w:p>
      <w:r>
        <w:rPr>
          <w:rFonts w:hint="eastAsia"/>
        </w:rPr>
        <w:t xml:space="preserve">    </w:t>
      </w:r>
    </w:p>
    <w:p>
      <w:pPr>
        <w:spacing w:line="440" w:lineRule="exact"/>
        <w:ind w:firstLine="420" w:firstLineChars="200"/>
        <w:rPr>
          <w:rFonts w:cs="仿宋" w:asciiTheme="minorEastAsia" w:hAnsiTheme="minorEastAsia"/>
          <w:b/>
          <w:szCs w:val="21"/>
        </w:rPr>
      </w:pPr>
      <w:r>
        <w:rPr>
          <w:rFonts w:hint="eastAsia" w:cs="仿宋" w:asciiTheme="minorEastAsia" w:hAnsiTheme="minorEastAsia"/>
          <w:b/>
          <w:szCs w:val="21"/>
        </w:rPr>
        <w:t>第二单元/专题二标题（X学时，理论学时X，实践学时X）（支撑课程目标2.3.）</w:t>
      </w:r>
    </w:p>
    <w:p>
      <w:pPr>
        <w:spacing w:line="440" w:lineRule="exact"/>
        <w:ind w:firstLine="420" w:firstLineChars="200"/>
        <w:rPr>
          <w:szCs w:val="21"/>
        </w:rPr>
      </w:pPr>
      <w:r>
        <w:rPr>
          <w:rFonts w:hint="eastAsia"/>
          <w:szCs w:val="21"/>
        </w:rPr>
        <w:t>……</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bCs/>
          <w:szCs w:val="21"/>
        </w:rPr>
        <w:t>实践部分</w:t>
      </w:r>
      <w:r>
        <w:rPr>
          <w:rFonts w:hint="eastAsia" w:cs="仿宋" w:asciiTheme="minorEastAsia" w:hAnsiTheme="minorEastAsia"/>
          <w:b/>
          <w:bCs/>
          <w:color w:val="00B050"/>
          <w:szCs w:val="21"/>
        </w:rPr>
        <w:t>（宋体五号加粗）</w:t>
      </w:r>
    </w:p>
    <w:p>
      <w:pPr>
        <w:pStyle w:val="2"/>
        <w:numPr>
          <w:ilvl w:val="0"/>
          <w:numId w:val="0"/>
        </w:numPr>
        <w:spacing w:line="440" w:lineRule="exact"/>
        <w:ind w:firstLine="420" w:firstLineChars="200"/>
        <w:rPr>
          <w:b/>
          <w:color w:val="7030A0"/>
          <w:szCs w:val="21"/>
        </w:rPr>
      </w:pPr>
      <w:r>
        <w:rPr>
          <w:rFonts w:hint="eastAsia" w:cs="仿宋" w:asciiTheme="minorEastAsia" w:hAnsiTheme="minorEastAsia"/>
          <w:b/>
          <w:bCs/>
          <w:szCs w:val="21"/>
        </w:rPr>
        <w:t>实验/实践/实训部分</w:t>
      </w:r>
      <w:r>
        <w:rPr>
          <w:rFonts w:hint="eastAsia"/>
          <w:b/>
          <w:color w:val="7030A0"/>
          <w:szCs w:val="21"/>
        </w:rPr>
        <w:t>（没有实验学时的课程不填写此部分，</w:t>
      </w:r>
      <w:r>
        <w:rPr>
          <w:rFonts w:hint="eastAsia"/>
          <w:b/>
          <w:color w:val="FF0000"/>
          <w:szCs w:val="21"/>
        </w:rPr>
        <w:t>编写后请删除此内容</w:t>
      </w:r>
      <w:r>
        <w:rPr>
          <w:rFonts w:hint="eastAsia"/>
          <w:b/>
          <w:color w:val="7030A0"/>
          <w:szCs w:val="21"/>
        </w:rPr>
        <w:t>）</w:t>
      </w:r>
    </w:p>
    <w:tbl>
      <w:tblPr>
        <w:tblStyle w:val="11"/>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402"/>
        <w:gridCol w:w="1843"/>
        <w:gridCol w:w="851"/>
        <w:gridCol w:w="1559"/>
      </w:tblGrid>
      <w:tr>
        <w:trPr>
          <w:trHeight w:val="388" w:hRule="atLeast"/>
        </w:trPr>
        <w:tc>
          <w:tcPr>
            <w:tcW w:w="992" w:type="dxa"/>
            <w:vAlign w:val="center"/>
          </w:tcPr>
          <w:p>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编号</w:t>
            </w:r>
          </w:p>
        </w:tc>
        <w:tc>
          <w:tcPr>
            <w:tcW w:w="3402" w:type="dxa"/>
            <w:vAlign w:val="center"/>
          </w:tcPr>
          <w:p>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项目名称</w:t>
            </w:r>
          </w:p>
        </w:tc>
        <w:tc>
          <w:tcPr>
            <w:tcW w:w="1843" w:type="dxa"/>
            <w:vAlign w:val="center"/>
          </w:tcPr>
          <w:p>
            <w:pPr>
              <w:pStyle w:val="5"/>
              <w:ind w:firstLine="0" w:firstLineChars="0"/>
              <w:rPr>
                <w:rFonts w:cs="仿宋" w:asciiTheme="minorEastAsia" w:hAnsiTheme="minorEastAsia"/>
                <w:b/>
                <w:bCs/>
                <w:sz w:val="21"/>
                <w:szCs w:val="21"/>
              </w:rPr>
            </w:pPr>
            <w:r>
              <w:rPr>
                <w:rFonts w:hint="eastAsia" w:cs="仿宋" w:asciiTheme="minorEastAsia" w:hAnsiTheme="minorEastAsia"/>
                <w:b/>
                <w:bCs/>
                <w:sz w:val="21"/>
                <w:szCs w:val="21"/>
              </w:rPr>
              <w:t>项目类型</w:t>
            </w:r>
          </w:p>
        </w:tc>
        <w:tc>
          <w:tcPr>
            <w:tcW w:w="851" w:type="dxa"/>
            <w:vAlign w:val="center"/>
          </w:tcPr>
          <w:p>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学时</w:t>
            </w:r>
          </w:p>
        </w:tc>
        <w:tc>
          <w:tcPr>
            <w:tcW w:w="1559" w:type="dxa"/>
          </w:tcPr>
          <w:p>
            <w:pPr>
              <w:pStyle w:val="5"/>
              <w:ind w:firstLine="0" w:firstLineChars="0"/>
              <w:jc w:val="center"/>
              <w:rPr>
                <w:rFonts w:cs="仿宋" w:asciiTheme="minorEastAsia" w:hAnsiTheme="minorEastAsia"/>
                <w:b/>
                <w:bCs/>
                <w:sz w:val="21"/>
                <w:szCs w:val="21"/>
              </w:rPr>
            </w:pPr>
            <w:r>
              <w:rPr>
                <w:rFonts w:hint="eastAsia" w:cs="仿宋" w:asciiTheme="minorEastAsia" w:hAnsiTheme="minorEastAsia"/>
                <w:b/>
                <w:bCs/>
                <w:sz w:val="21"/>
                <w:szCs w:val="21"/>
              </w:rPr>
              <w:t>支撑课程目标</w:t>
            </w:r>
          </w:p>
        </w:tc>
      </w:tr>
      <w:tr>
        <w:tc>
          <w:tcPr>
            <w:tcW w:w="992"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01</w:t>
            </w:r>
          </w:p>
        </w:tc>
        <w:tc>
          <w:tcPr>
            <w:tcW w:w="3402" w:type="dxa"/>
            <w:vAlign w:val="center"/>
          </w:tcPr>
          <w:p>
            <w:pPr>
              <w:rPr>
                <w:rFonts w:asciiTheme="minorEastAsia" w:hAnsiTheme="minorEastAsia"/>
                <w:color w:val="000000" w:themeColor="text1"/>
                <w:szCs w:val="21"/>
                <w14:textFill>
                  <w14:solidFill>
                    <w14:schemeClr w14:val="tx1"/>
                  </w14:solidFill>
                </w14:textFill>
              </w:rPr>
            </w:pPr>
          </w:p>
        </w:tc>
        <w:tc>
          <w:tcPr>
            <w:tcW w:w="1843"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tc>
          <w:tcPr>
            <w:tcW w:w="992"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02</w:t>
            </w:r>
          </w:p>
        </w:tc>
        <w:tc>
          <w:tcPr>
            <w:tcW w:w="3402" w:type="dxa"/>
            <w:vAlign w:val="center"/>
          </w:tcPr>
          <w:p>
            <w:pPr>
              <w:rPr>
                <w:rFonts w:asciiTheme="minorEastAsia" w:hAnsiTheme="minorEastAsia"/>
                <w:szCs w:val="21"/>
              </w:rPr>
            </w:pPr>
          </w:p>
        </w:tc>
        <w:tc>
          <w:tcPr>
            <w:tcW w:w="1843"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tc>
          <w:tcPr>
            <w:tcW w:w="992"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3402" w:type="dxa"/>
            <w:vAlign w:val="center"/>
          </w:tcPr>
          <w:p>
            <w:pPr>
              <w:rPr>
                <w:rFonts w:asciiTheme="minorEastAsia" w:hAnsiTheme="minorEastAsia"/>
                <w:szCs w:val="21"/>
              </w:rPr>
            </w:pPr>
          </w:p>
        </w:tc>
        <w:tc>
          <w:tcPr>
            <w:tcW w:w="1843"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r>
        <w:tc>
          <w:tcPr>
            <w:tcW w:w="992"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3402" w:type="dxa"/>
            <w:vAlign w:val="center"/>
          </w:tcPr>
          <w:p>
            <w:pPr>
              <w:rPr>
                <w:rFonts w:asciiTheme="minorEastAsia" w:hAnsiTheme="minorEastAsia"/>
                <w:szCs w:val="21"/>
              </w:rPr>
            </w:pPr>
          </w:p>
        </w:tc>
        <w:tc>
          <w:tcPr>
            <w:tcW w:w="1843"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851" w:type="dxa"/>
            <w:vAlign w:val="center"/>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c>
          <w:tcPr>
            <w:tcW w:w="1559" w:type="dxa"/>
          </w:tcPr>
          <w:p>
            <w:pPr>
              <w:pStyle w:val="5"/>
              <w:ind w:firstLine="0" w:firstLineChars="0"/>
              <w:jc w:val="center"/>
              <w:rPr>
                <w:rFonts w:asciiTheme="minorEastAsia" w:hAnsiTheme="minorEastAsia"/>
                <w:color w:val="000000" w:themeColor="text1"/>
                <w:sz w:val="21"/>
                <w:szCs w:val="21"/>
                <w14:textFill>
                  <w14:solidFill>
                    <w14:schemeClr w14:val="tx1"/>
                  </w14:solidFill>
                </w14:textFill>
              </w:rPr>
            </w:pPr>
          </w:p>
        </w:tc>
      </w:tr>
    </w:tbl>
    <w:p>
      <w:pPr>
        <w:pStyle w:val="5"/>
        <w:spacing w:line="440" w:lineRule="exact"/>
        <w:ind w:firstLine="420"/>
        <w:rPr>
          <w:rFonts w:asciiTheme="minorEastAsia" w:hAnsiTheme="minorEastAsia"/>
          <w:sz w:val="21"/>
          <w:szCs w:val="21"/>
        </w:rPr>
      </w:pPr>
      <w:r>
        <w:rPr>
          <w:rFonts w:hint="eastAsia" w:asciiTheme="minorEastAsia" w:hAnsiTheme="minorEastAsia"/>
          <w:sz w:val="21"/>
          <w:szCs w:val="21"/>
        </w:rPr>
        <w:t>注：“项目类型”选择演示性、验证性、综合性、设计性及创新性。</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szCs w:val="21"/>
        </w:rPr>
        <w:t>实验/实践/实训</w:t>
      </w:r>
      <w:r>
        <w:rPr>
          <w:rFonts w:hint="eastAsia" w:cs="仿宋" w:asciiTheme="minorEastAsia" w:hAnsiTheme="minorEastAsia"/>
          <w:b/>
          <w:szCs w:val="21"/>
          <w:highlight w:val="yellow"/>
        </w:rPr>
        <w:t>项</w:t>
      </w:r>
      <w:r>
        <w:rPr>
          <w:rFonts w:hint="eastAsia" w:cs="仿宋" w:asciiTheme="minorEastAsia" w:hAnsiTheme="minorEastAsia"/>
          <w:b/>
          <w:szCs w:val="21"/>
        </w:rPr>
        <w:t>目一：XXX实验</w:t>
      </w:r>
      <w:r>
        <w:rPr>
          <w:rFonts w:hint="eastAsia" w:cs="仿宋" w:asciiTheme="minorEastAsia" w:hAnsiTheme="minorEastAsia"/>
          <w:b/>
          <w:bCs/>
          <w:color w:val="00B050"/>
          <w:szCs w:val="21"/>
        </w:rPr>
        <w:t>（宋体五号加粗）</w:t>
      </w:r>
    </w:p>
    <w:p>
      <w:pPr>
        <w:pStyle w:val="2"/>
        <w:numPr>
          <w:ilvl w:val="0"/>
          <w:numId w:val="0"/>
        </w:numPr>
        <w:spacing w:line="440" w:lineRule="exact"/>
        <w:ind w:left="210" w:leftChars="100" w:firstLine="210" w:firstLineChars="100"/>
        <w:rPr>
          <w:rFonts w:cs="仿宋" w:asciiTheme="minorEastAsia" w:hAnsiTheme="minorEastAsia"/>
          <w:b/>
          <w:szCs w:val="21"/>
        </w:rPr>
      </w:pPr>
      <w:r>
        <w:rPr>
          <w:rFonts w:hint="eastAsia" w:cs="仿宋" w:asciiTheme="minorEastAsia" w:hAnsiTheme="minorEastAsia"/>
          <w:b/>
          <w:szCs w:val="21"/>
        </w:rPr>
        <w:t>（一）实验/实践/实训目的</w:t>
      </w:r>
      <w:r>
        <w:rPr>
          <w:rFonts w:hint="eastAsia" w:cs="仿宋" w:asciiTheme="minorEastAsia" w:hAnsiTheme="minorEastAsia"/>
          <w:b/>
          <w:bCs/>
          <w:color w:val="00B050"/>
          <w:szCs w:val="21"/>
        </w:rPr>
        <w:t>（宋体五号加粗）</w:t>
      </w:r>
    </w:p>
    <w:p>
      <w:pPr>
        <w:adjustRightInd w:val="0"/>
        <w:snapToGrid w:val="0"/>
        <w:spacing w:line="440" w:lineRule="exact"/>
        <w:ind w:firstLine="420" w:firstLineChars="200"/>
        <w:rPr>
          <w:rFonts w:asciiTheme="minorEastAsia" w:hAnsiTheme="minorEastAsia"/>
          <w:b/>
          <w:color w:val="00B050"/>
          <w:szCs w:val="21"/>
        </w:rPr>
      </w:pPr>
      <w:r>
        <w:rPr>
          <w:rFonts w:cs="仿宋" w:asciiTheme="minorEastAsia" w:hAnsiTheme="minorEastAsia"/>
          <w:szCs w:val="21"/>
        </w:rPr>
        <mc:AlternateContent>
          <mc:Choice Requires="wps">
            <w:drawing>
              <wp:anchor distT="0" distB="0" distL="114300" distR="114300" simplePos="0" relativeHeight="251661312" behindDoc="0" locked="0" layoutInCell="1" allowOverlap="1">
                <wp:simplePos x="0" y="0"/>
                <wp:positionH relativeFrom="column">
                  <wp:posOffset>4478020</wp:posOffset>
                </wp:positionH>
                <wp:positionV relativeFrom="paragraph">
                  <wp:posOffset>80645</wp:posOffset>
                </wp:positionV>
                <wp:extent cx="1708150" cy="675640"/>
                <wp:effectExtent l="152400" t="895350" r="6350" b="0"/>
                <wp:wrapNone/>
                <wp:docPr id="6" name="圆角矩形标注 3"/>
                <wp:cNvGraphicFramePr/>
                <a:graphic xmlns:a="http://schemas.openxmlformats.org/drawingml/2006/main">
                  <a:graphicData uri="http://schemas.microsoft.com/office/word/2010/wordprocessingShape">
                    <wps:wsp>
                      <wps:cNvSpPr/>
                      <wps:spPr>
                        <a:xfrm>
                          <a:off x="0" y="0"/>
                          <a:ext cx="1708150" cy="675640"/>
                        </a:xfrm>
                        <a:prstGeom prst="wedgeRoundRectCallout">
                          <a:avLst>
                            <a:gd name="adj1" fmla="val -58583"/>
                            <a:gd name="adj2" fmla="val -183497"/>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spacing w:before="0" w:beforeAutospacing="0" w:after="0" w:afterAutospacing="0" w:line="360" w:lineRule="auto"/>
                              <w:jc w:val="center"/>
                              <w:rPr>
                                <w:sz w:val="21"/>
                                <w:szCs w:val="21"/>
                              </w:rPr>
                            </w:pPr>
                            <w:r>
                              <w:rPr>
                                <w:rFonts w:hint="eastAsia" w:asciiTheme="minorHAnsi" w:eastAsiaTheme="minorEastAsia" w:cstheme="minorBidi"/>
                                <w:bCs/>
                                <w:color w:val="FFFFFF" w:themeColor="light1"/>
                                <w:kern w:val="24"/>
                                <w:sz w:val="21"/>
                                <w:szCs w:val="21"/>
                                <w14:textFill>
                                  <w14:solidFill>
                                    <w14:schemeClr w14:val="lt1"/>
                                  </w14:solidFill>
                                </w14:textFill>
                              </w:rPr>
                              <w:t>本表与人才培养方案“第十一项”内容保持一致</w:t>
                            </w:r>
                          </w:p>
                        </w:txbxContent>
                      </wps:txbx>
                      <wps:bodyPr wrap="square" rtlCol="0" anchor="ctr">
                        <a:noAutofit/>
                      </wps:bodyPr>
                    </wps:wsp>
                  </a:graphicData>
                </a:graphic>
              </wp:anchor>
            </w:drawing>
          </mc:Choice>
          <mc:Fallback>
            <w:pict>
              <v:shape id="圆角矩形标注 3" o:spid="_x0000_s1026" o:spt="62" type="#_x0000_t62" style="position:absolute;left:0pt;margin-left:352.6pt;margin-top:6.35pt;height:53.2pt;width:134.5pt;z-index:251661312;v-text-anchor:middle;mso-width-relative:page;mso-height-relative:page;" fillcolor="#5B9BD5 [3204]" filled="t" stroked="f" coordsize="21600,21600" o:gfxdata="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BYA&#10;AABkcnMvUEsBAhQAFAAAAAgAh07iQIT3ERzaAAAACgEAAA8AAAAAAAAAAQAgAAAAOAAAAGRycy9k&#10;b3ducmV2LnhtbFBLAQIUABQAAAAIAIdO4kDv4yxCXAIAAI4EAAAOAAAAAAAAAAEAIAAAAD8BAABk&#10;cnMvZTJvRG9jLnhtbFBLBQYAAAAABgAGAFkBAAANBgAAAAA=&#10;" adj="-1854,-28835,14400">
                <v:fill on="t" focussize="0,0"/>
                <v:stroke on="f" weight="1pt" miterlimit="8" joinstyle="miter"/>
                <v:imagedata o:title=""/>
                <o:lock v:ext="edit" aspectratio="f"/>
                <v:textbox>
                  <w:txbxContent>
                    <w:p>
                      <w:pPr>
                        <w:pStyle w:val="9"/>
                        <w:spacing w:before="0" w:beforeAutospacing="0" w:after="0" w:afterAutospacing="0" w:line="360" w:lineRule="auto"/>
                        <w:jc w:val="center"/>
                        <w:rPr>
                          <w:sz w:val="21"/>
                          <w:szCs w:val="21"/>
                        </w:rPr>
                      </w:pPr>
                      <w:r>
                        <w:rPr>
                          <w:rFonts w:hint="eastAsia" w:asciiTheme="minorHAnsi" w:eastAsiaTheme="minorEastAsia" w:cstheme="minorBidi"/>
                          <w:bCs/>
                          <w:color w:val="FFFFFF" w:themeColor="light1"/>
                          <w:kern w:val="24"/>
                          <w:sz w:val="21"/>
                          <w:szCs w:val="21"/>
                          <w14:textFill>
                            <w14:solidFill>
                              <w14:schemeClr w14:val="lt1"/>
                            </w14:solidFill>
                          </w14:textFill>
                        </w:rPr>
                        <w:t>本表与人才培养方案“第十一项”内容保持一致</w:t>
                      </w:r>
                    </w:p>
                  </w:txbxContent>
                </v:textbox>
              </v:shape>
            </w:pict>
          </mc:Fallback>
        </mc:AlternateContent>
      </w:r>
      <w:r>
        <w:rPr>
          <w:rFonts w:hint="eastAsia" w:asciiTheme="minorEastAsia" w:hAnsiTheme="minorEastAsia"/>
          <w:b/>
          <w:color w:val="00B050"/>
          <w:szCs w:val="21"/>
        </w:rPr>
        <w:t>（宋体五号，行间距22磅）</w:t>
      </w:r>
    </w:p>
    <w:p>
      <w:r>
        <w:rPr>
          <w:rFonts w:hint="eastAsia"/>
        </w:rPr>
        <w:t xml:space="preserve">    </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（二）实验/实践/实训内容</w:t>
      </w:r>
    </w:p>
    <w:p>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（三）实验/实践/实训基本要求</w:t>
      </w:r>
    </w:p>
    <w:p>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（四）实验/实践/实训方式</w:t>
      </w:r>
    </w:p>
    <w:p>
      <w:pPr>
        <w:pStyle w:val="5"/>
        <w:spacing w:line="440" w:lineRule="exact"/>
        <w:ind w:firstLine="0" w:firstLineChars="0"/>
        <w:rPr>
          <w:rFonts w:cs="仿宋" w:asciiTheme="minorEastAsia" w:hAnsiTheme="minorEastAsia"/>
          <w:b/>
          <w:sz w:val="21"/>
          <w:szCs w:val="21"/>
        </w:rPr>
      </w:pPr>
      <w:r>
        <w:rPr>
          <w:rFonts w:hint="eastAsia" w:cs="仿宋" w:asciiTheme="minorEastAsia" w:hAnsiTheme="minorEastAsia"/>
          <w:b/>
          <w:sz w:val="21"/>
          <w:szCs w:val="21"/>
        </w:rPr>
        <w:t xml:space="preserve">   </w:t>
      </w:r>
    </w:p>
    <w:p>
      <w:pPr>
        <w:numPr>
          <w:ilvl w:val="0"/>
          <w:numId w:val="2"/>
        </w:numPr>
        <w:spacing w:before="78" w:beforeLines="25" w:after="78" w:afterLines="25" w:line="500" w:lineRule="exact"/>
        <w:ind w:firstLine="420" w:firstLineChars="200"/>
        <w:rPr>
          <w:rFonts w:cs="仿宋" w:asciiTheme="minorEastAsia" w:hAnsiTheme="minorEastAsia"/>
          <w:b/>
          <w:bCs/>
          <w:color w:val="00B050"/>
          <w:szCs w:val="21"/>
          <w:highlight w:val="yellow"/>
        </w:rPr>
      </w:pPr>
      <w:r>
        <w:rPr>
          <w:rFonts w:hint="eastAsia" w:cs="仿宋" w:asciiTheme="minorEastAsia" w:hAnsiTheme="minorEastAsia"/>
          <w:b/>
          <w:szCs w:val="21"/>
          <w:highlight w:val="yellow"/>
        </w:rPr>
        <w:t>课程考核方式及评价标准</w:t>
      </w:r>
      <w:r>
        <w:rPr>
          <w:rFonts w:hint="eastAsia" w:cs="仿宋" w:asciiTheme="minorEastAsia" w:hAnsiTheme="minorEastAsia"/>
          <w:b/>
          <w:bCs/>
          <w:color w:val="00B050"/>
          <w:szCs w:val="21"/>
          <w:highlight w:val="yellow"/>
        </w:rPr>
        <w:t>（宋体五号加粗）</w:t>
      </w:r>
    </w:p>
    <w:p>
      <w:pPr>
        <w:pStyle w:val="2"/>
        <w:numPr>
          <w:ilvl w:val="0"/>
          <w:numId w:val="0"/>
        </w:numPr>
        <w:rPr>
          <w:highlight w:val="yellow"/>
        </w:rPr>
      </w:pPr>
      <w:r>
        <w:rPr>
          <w:rFonts w:hint="eastAsia" w:cs="仿宋" w:asciiTheme="minorEastAsia" w:hAnsiTheme="minorEastAsia"/>
          <w:b/>
          <w:bCs/>
          <w:color w:val="00B050"/>
          <w:szCs w:val="21"/>
          <w:highlight w:val="yellow"/>
        </w:rPr>
        <w:t>（一）</w:t>
      </w:r>
      <w:r>
        <w:rPr>
          <w:rFonts w:hint="eastAsia"/>
          <w:highlight w:val="yellow"/>
        </w:rPr>
        <w:t>考核方式：</w:t>
      </w:r>
      <w:r>
        <w:rPr>
          <w:rFonts w:hint="eastAsia"/>
          <w:color w:val="000000" w:themeColor="text1"/>
          <w:highlight w:val="yellow"/>
          <w14:textFill>
            <w14:solidFill>
              <w14:schemeClr w14:val="tx1"/>
            </w14:solidFill>
          </w14:textFill>
        </w:rPr>
        <w:t>考试/考查</w:t>
      </w:r>
      <w:r>
        <w:rPr>
          <w:rFonts w:hint="eastAsia"/>
          <w:color w:val="FF0000"/>
          <w:highlight w:val="yellow"/>
        </w:rPr>
        <w:t>（二选一）</w:t>
      </w:r>
    </w:p>
    <w:p>
      <w:pPr>
        <w:spacing w:before="78" w:beforeLines="25" w:after="78" w:afterLines="25" w:line="500" w:lineRule="exact"/>
        <w:rPr>
          <w:rFonts w:ascii="宋体" w:hAnsi="宋体" w:eastAsia="宋体" w:cs="宋体"/>
          <w:szCs w:val="21"/>
          <w:highlight w:val="yellow"/>
        </w:rPr>
      </w:pPr>
      <w:r>
        <w:rPr>
          <w:rFonts w:hint="eastAsia" w:ascii="宋体" w:hAnsi="宋体" w:eastAsia="宋体" w:cs="宋体"/>
          <w:szCs w:val="21"/>
          <w:highlight w:val="yellow"/>
        </w:rPr>
        <w:t xml:space="preserve">（二）成绩评定：课程考核分为过程性考核和终结性考核，过程性考核成绩以平时成绩记载，终结性考核成绩以期末成绩记载。  </w:t>
      </w:r>
    </w:p>
    <w:p>
      <w:pPr>
        <w:spacing w:before="78" w:beforeLines="25" w:after="78" w:afterLines="25" w:line="500" w:lineRule="exact"/>
        <w:rPr>
          <w:rFonts w:ascii="宋体" w:hAnsi="宋体" w:eastAsia="宋体" w:cs="宋体"/>
          <w:bCs/>
          <w:color w:val="FF0000"/>
          <w:szCs w:val="21"/>
          <w:highlight w:val="yellow"/>
        </w:rPr>
      </w:pPr>
      <w:r>
        <w:rPr>
          <w:rFonts w:hint="eastAsia" w:ascii="宋体" w:hAnsi="宋体" w:eastAsia="宋体" w:cs="宋体"/>
          <w:szCs w:val="21"/>
          <w:highlight w:val="yellow"/>
        </w:rPr>
        <w:t>成绩比例：平时成绩   %</w:t>
      </w:r>
      <w:r>
        <w:rPr>
          <w:rFonts w:hint="eastAsia" w:ascii="宋体" w:hAnsi="宋体" w:eastAsia="宋体" w:cs="宋体"/>
          <w:color w:val="FF0000"/>
          <w:szCs w:val="21"/>
          <w:highlight w:val="yellow"/>
        </w:rPr>
        <w:t>（40%-60%之间）</w:t>
      </w:r>
      <w:r>
        <w:rPr>
          <w:rFonts w:hint="eastAsia" w:ascii="宋体" w:hAnsi="宋体" w:eastAsia="宋体" w:cs="宋体"/>
          <w:szCs w:val="21"/>
          <w:highlight w:val="yellow"/>
        </w:rPr>
        <w:t xml:space="preserve"> + 期末成绩   % </w:t>
      </w:r>
      <w:r>
        <w:rPr>
          <w:rFonts w:hint="eastAsia" w:ascii="宋体" w:hAnsi="宋体" w:eastAsia="宋体" w:cs="宋体"/>
          <w:color w:val="FF0000"/>
          <w:szCs w:val="21"/>
          <w:highlight w:val="yellow"/>
        </w:rPr>
        <w:t>（60%-40%之间)</w:t>
      </w:r>
      <w:r>
        <w:rPr>
          <w:rFonts w:hint="eastAsia" w:ascii="宋体" w:hAnsi="宋体" w:eastAsia="宋体" w:cs="宋体"/>
          <w:szCs w:val="21"/>
          <w:highlight w:val="yellow"/>
        </w:rPr>
        <w:t xml:space="preserve"> </w:t>
      </w:r>
      <w:r>
        <w:rPr>
          <w:rFonts w:hint="eastAsia" w:ascii="宋体" w:hAnsi="宋体" w:eastAsia="宋体" w:cs="宋体"/>
          <w:color w:val="FF0000"/>
          <w:szCs w:val="21"/>
          <w:highlight w:val="yellow"/>
        </w:rPr>
        <w:t>或可再加其他项目  %</w:t>
      </w:r>
      <w:r>
        <w:rPr>
          <w:rFonts w:hint="eastAsia" w:ascii="宋体" w:hAnsi="宋体" w:eastAsia="宋体" w:cs="宋体"/>
          <w:szCs w:val="21"/>
          <w:highlight w:val="yellow"/>
        </w:rPr>
        <w:t>。</w:t>
      </w:r>
      <w:r>
        <w:rPr>
          <w:rFonts w:hint="eastAsia" w:ascii="宋体" w:hAnsi="宋体" w:eastAsia="宋体" w:cs="宋体"/>
          <w:color w:val="FF0000"/>
          <w:szCs w:val="21"/>
          <w:highlight w:val="yellow"/>
        </w:rPr>
        <w:t>有特殊比例的可单独向教务处申请。</w:t>
      </w:r>
    </w:p>
    <w:p>
      <w:pPr>
        <w:numPr>
          <w:ilvl w:val="0"/>
          <w:numId w:val="3"/>
        </w:numPr>
        <w:spacing w:before="78" w:beforeLines="25" w:after="78" w:afterLines="25" w:line="500" w:lineRule="exact"/>
        <w:jc w:val="left"/>
        <w:rPr>
          <w:highlight w:val="yellow"/>
        </w:rPr>
      </w:pPr>
      <w:r>
        <w:rPr>
          <w:rFonts w:hint="eastAsia" w:asciiTheme="minorEastAsia" w:hAnsiTheme="minorEastAsia"/>
          <w:szCs w:val="21"/>
          <w:highlight w:val="yellow"/>
        </w:rPr>
        <mc:AlternateContent>
          <mc:Choice Requires="wps">
            <w:drawing>
              <wp:anchor distT="0" distB="0" distL="114300" distR="114300" simplePos="0" relativeHeight="251664384" behindDoc="0" locked="0" layoutInCell="1" allowOverlap="1">
                <wp:simplePos x="0" y="0"/>
                <wp:positionH relativeFrom="column">
                  <wp:posOffset>4735830</wp:posOffset>
                </wp:positionH>
                <wp:positionV relativeFrom="paragraph">
                  <wp:posOffset>-649605</wp:posOffset>
                </wp:positionV>
                <wp:extent cx="1661795" cy="1049020"/>
                <wp:effectExtent l="6350" t="6350" r="8255" b="430530"/>
                <wp:wrapNone/>
                <wp:docPr id="9" name="圆角矩形标注 9"/>
                <wp:cNvGraphicFramePr/>
                <a:graphic xmlns:a="http://schemas.openxmlformats.org/drawingml/2006/main">
                  <a:graphicData uri="http://schemas.microsoft.com/office/word/2010/wordprocessingShape">
                    <wps:wsp>
                      <wps:cNvSpPr/>
                      <wps:spPr>
                        <a:xfrm>
                          <a:off x="0" y="0"/>
                          <a:ext cx="1661795" cy="1049020"/>
                        </a:xfrm>
                        <a:prstGeom prst="wedgeRoundRectCallout">
                          <a:avLst>
                            <a:gd name="adj1" fmla="val -20833"/>
                            <a:gd name="adj2" fmla="val 890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表格内格式要求：宋体五号，1倍行距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72.9pt;margin-top:-51.15pt;height:82.6pt;width:130.85pt;z-index:251664384;v-text-anchor:middle;mso-width-relative:page;mso-height-relative:page;" fillcolor="#5B9BD5 [3204]" filled="t" stroked="t" coordsize="21600,21600" o:gfxdata="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WAAAAZHJzL1BLAQIUABQAAAAIAIdO4kAVNBjj2QAAAAwBAAAPAAAAAAAAAAEA&#10;IAAAADgAAABkcnMvZG93bnJldi54bWxQSwECFAAUAAAACACHTuJAC4HCF9wCAAC0BQAADgAAAAAA&#10;AAABACAAAAA+AQAAZHJzL2Uyb0RvYy54bWxQSwUGAAAAAAYABgBZAQAAjAYAAAAA&#10;" adj="6300,30030,14400">
                <v:fill on="t" focussize="0,0"/>
                <v:stroke weight="1pt" color="#41719C [3204]" miterlimit="8" joinstyle="miter"/>
                <v:imagedata o:title=""/>
                <o:lock v:ext="edit" aspectratio="f"/>
                <v:textbox>
                  <w:txbxContent>
                    <w:p>
                      <w:pPr>
                        <w:jc w:val="center"/>
                      </w:pPr>
                      <w:r>
                        <w:rPr>
                          <w:rFonts w:hint="eastAsia"/>
                        </w:rPr>
                        <w:t>表格内格式要求：宋体五号，1倍行距</w:t>
                      </w:r>
                    </w:p>
                  </w:txbxContent>
                </v:textbox>
              </v:shape>
            </w:pict>
          </mc:Fallback>
        </mc:AlternateContent>
      </w:r>
      <w:r>
        <w:rPr>
          <w:rFonts w:hint="eastAsia" w:ascii="宋体" w:hAnsi="宋体" w:eastAsia="宋体" w:cs="宋体"/>
          <w:szCs w:val="21"/>
          <w:highlight w:val="yellow"/>
        </w:rPr>
        <w:t>总成绩记分方式：×××××（</w:t>
      </w:r>
      <w:r>
        <w:rPr>
          <w:rFonts w:hint="eastAsia" w:ascii="宋体" w:hAnsi="宋体" w:eastAsia="宋体" w:cs="宋体"/>
          <w:b/>
          <w:color w:val="FF0000"/>
          <w:szCs w:val="21"/>
          <w:highlight w:val="yellow"/>
        </w:rPr>
        <w:t>注，请选择填写：百分制，满分为100分或            等级制，满分100分</w:t>
      </w:r>
      <w:r>
        <w:rPr>
          <w:rFonts w:hint="eastAsia" w:ascii="宋体" w:hAnsi="宋体" w:eastAsia="宋体" w:cs="宋体"/>
          <w:szCs w:val="21"/>
          <w:highlight w:val="yellow"/>
        </w:rPr>
        <w:t>）</w:t>
      </w:r>
    </w:p>
    <w:tbl>
      <w:tblPr>
        <w:tblStyle w:val="10"/>
        <w:tblpPr w:leftFromText="180" w:rightFromText="180" w:vertAnchor="text" w:horzAnchor="page" w:tblpX="1548" w:tblpY="276"/>
        <w:tblOverlap w:val="never"/>
        <w:tblW w:w="5730" w:type="pct"/>
        <w:tblInd w:w="0" w:type="dxa"/>
        <w:tblLayout w:type="fixed"/>
        <w:tblCellMar>
          <w:top w:w="0" w:type="dxa"/>
          <w:left w:w="0" w:type="dxa"/>
          <w:bottom w:w="0" w:type="dxa"/>
          <w:right w:w="0" w:type="dxa"/>
        </w:tblCellMar>
      </w:tblPr>
      <w:tblGrid>
        <w:gridCol w:w="842"/>
        <w:gridCol w:w="1328"/>
        <w:gridCol w:w="6040"/>
        <w:gridCol w:w="659"/>
        <w:gridCol w:w="661"/>
      </w:tblGrid>
      <w:tr>
        <w:trPr>
          <w:trHeight w:val="1104" w:hRule="exact"/>
        </w:trPr>
        <w:tc>
          <w:tcPr>
            <w:tcW w:w="44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000000"/>
                <w:szCs w:val="21"/>
                <w:highlight w:val="yellow"/>
              </w:rPr>
            </w:pPr>
            <w:r>
              <w:rPr>
                <w:rFonts w:hint="eastAsia" w:ascii="宋体" w:hAnsi="宋体" w:cs="Microsoft JhengHei"/>
                <w:b/>
                <w:color w:val="000000"/>
                <w:szCs w:val="21"/>
                <w:highlight w:val="yellow"/>
              </w:rPr>
              <w:t>评价  方式</w:t>
            </w:r>
          </w:p>
        </w:tc>
        <w:tc>
          <w:tcPr>
            <w:tcW w:w="696"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spacing w:val="4"/>
                <w:szCs w:val="21"/>
                <w:highlight w:val="yellow"/>
              </w:rPr>
            </w:pPr>
            <w:r>
              <w:rPr>
                <w:rFonts w:hint="eastAsia" w:cs="Microsoft JhengHei"/>
                <w:b/>
                <w:spacing w:val="4"/>
                <w:szCs w:val="21"/>
                <w:highlight w:val="yellow"/>
              </w:rPr>
              <w:t>考核项目</w:t>
            </w:r>
          </w:p>
        </w:tc>
        <w:tc>
          <w:tcPr>
            <w:tcW w:w="3169" w:type="pct"/>
            <w:tcBorders>
              <w:top w:val="single" w:color="000000" w:sz="4" w:space="0"/>
              <w:left w:val="single" w:color="000000" w:sz="4" w:space="0"/>
              <w:bottom w:val="single" w:color="000000" w:sz="4" w:space="0"/>
              <w:right w:val="single" w:color="000000" w:sz="4" w:space="0"/>
            </w:tcBorders>
            <w:vAlign w:val="center"/>
          </w:tcPr>
          <w:p>
            <w:pPr>
              <w:ind w:left="210" w:leftChars="100" w:firstLine="2182" w:firstLineChars="1000"/>
              <w:jc w:val="left"/>
              <w:rPr>
                <w:rFonts w:ascii="宋体" w:hAnsi="宋体" w:cs="Microsoft JhengHei"/>
                <w:b/>
                <w:color w:val="000000"/>
                <w:spacing w:val="4"/>
                <w:szCs w:val="21"/>
                <w:highlight w:val="yellow"/>
              </w:rPr>
            </w:pPr>
            <w:r>
              <w:rPr>
                <w:rFonts w:hint="eastAsia" w:cs="Microsoft JhengHei"/>
                <w:b/>
                <w:spacing w:val="4"/>
                <w:szCs w:val="21"/>
                <w:highlight w:val="yellow"/>
              </w:rPr>
              <w:t xml:space="preserve">考评内容                      </w:t>
            </w:r>
            <w:r>
              <w:rPr>
                <w:rFonts w:hint="eastAsia" w:cs="Microsoft JhengHei"/>
                <w:b/>
                <w:color w:val="FF0000"/>
                <w:spacing w:val="4"/>
                <w:szCs w:val="21"/>
                <w:highlight w:val="yellow"/>
              </w:rPr>
              <w:t>（评分细则不用阐述，对内容和方法适当说明）</w:t>
            </w:r>
          </w:p>
        </w:tc>
        <w:tc>
          <w:tcPr>
            <w:tcW w:w="346"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spacing w:val="4"/>
                <w:szCs w:val="21"/>
                <w:highlight w:val="yellow"/>
              </w:rPr>
            </w:pPr>
            <w:r>
              <w:rPr>
                <w:rFonts w:hint="eastAsia" w:cs="Microsoft JhengHei"/>
                <w:b/>
                <w:spacing w:val="4"/>
                <w:szCs w:val="21"/>
                <w:highlight w:val="yellow"/>
              </w:rPr>
              <w:t>占平时比例</w:t>
            </w:r>
          </w:p>
        </w:tc>
        <w:tc>
          <w:tcPr>
            <w:tcW w:w="34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000000"/>
                <w:spacing w:val="4"/>
                <w:szCs w:val="21"/>
                <w:highlight w:val="yellow"/>
              </w:rPr>
            </w:pPr>
            <w:r>
              <w:rPr>
                <w:rFonts w:hint="eastAsia" w:ascii="宋体" w:hAnsi="宋体" w:cs="Microsoft JhengHei"/>
                <w:b/>
                <w:color w:val="000000"/>
                <w:spacing w:val="4"/>
                <w:szCs w:val="21"/>
                <w:highlight w:val="yellow"/>
              </w:rPr>
              <w:t>占总成绩比例</w:t>
            </w:r>
          </w:p>
        </w:tc>
      </w:tr>
      <w:tr>
        <w:trPr>
          <w:trHeight w:val="710" w:hRule="atLeast"/>
        </w:trPr>
        <w:tc>
          <w:tcPr>
            <w:tcW w:w="441" w:type="pct"/>
            <w:vMerge w:val="restart"/>
            <w:tcBorders>
              <w:top w:val="single" w:color="000000" w:sz="4" w:space="0"/>
              <w:left w:val="single" w:color="000000" w:sz="4" w:space="0"/>
              <w:right w:val="single" w:color="auto" w:sz="4" w:space="0"/>
            </w:tcBorders>
            <w:vAlign w:val="center"/>
          </w:tcPr>
          <w:p>
            <w:pPr>
              <w:jc w:val="center"/>
              <w:rPr>
                <w:rFonts w:cs="Microsoft JhengHei"/>
                <w:b/>
                <w:szCs w:val="21"/>
                <w:highlight w:val="yellow"/>
              </w:rPr>
            </w:pPr>
            <w:r>
              <w:rPr>
                <w:rFonts w:hint="eastAsia" w:cs="Microsoft JhengHei"/>
                <w:b/>
                <w:szCs w:val="21"/>
                <w:highlight w:val="yellow"/>
              </w:rPr>
              <w:t>过程性考核 （平时成绩）</w:t>
            </w:r>
          </w:p>
          <w:p>
            <w:pPr>
              <w:jc w:val="center"/>
              <w:rPr>
                <w:rFonts w:cs="Microsoft JhengHei"/>
                <w:b/>
                <w:color w:val="000000" w:themeColor="text1"/>
                <w:szCs w:val="21"/>
                <w:highlight w:val="yellow"/>
                <w14:textFill>
                  <w14:solidFill>
                    <w14:schemeClr w14:val="tx1"/>
                  </w14:solidFill>
                </w14:textFill>
              </w:rPr>
            </w:pPr>
            <w:r>
              <w:rPr>
                <w:rFonts w:hint="eastAsia" w:cs="Microsoft JhengHei"/>
                <w:b/>
                <w:color w:val="000000" w:themeColor="text1"/>
                <w:szCs w:val="21"/>
                <w:highlight w:val="yellow"/>
                <w14:textFill>
                  <w14:solidFill>
                    <w14:schemeClr w14:val="tx1"/>
                  </w14:solidFill>
                </w14:textFill>
              </w:rPr>
              <w:t xml:space="preserve">%         </w:t>
            </w:r>
          </w:p>
          <w:p>
            <w:pPr>
              <w:rPr>
                <w:rFonts w:cs="Microsoft JhengHei"/>
                <w:b/>
                <w:color w:val="000000" w:themeColor="text1"/>
                <w:szCs w:val="21"/>
                <w:highlight w:val="yellow"/>
                <w14:textFill>
                  <w14:solidFill>
                    <w14:schemeClr w14:val="tx1"/>
                  </w14:solidFill>
                </w14:textFill>
              </w:rPr>
            </w:pPr>
          </w:p>
          <w:p>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ascii="宋体" w:hAnsi="宋体" w:cs="Microsoft JhengHei"/>
                <w:color w:val="000000" w:themeColor="text1"/>
                <w:szCs w:val="21"/>
                <w:highlight w:val="yellow"/>
                <w14:textFill>
                  <w14:solidFill>
                    <w14:schemeClr w14:val="tx1"/>
                  </w14:solidFill>
                </w14:textFill>
              </w:rPr>
              <w:t>课前学习</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包括线上线下课程学习任务内容（如翻转课堂教师布置的课前学习任务）....</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10" w:hRule="atLeast"/>
        </w:trPr>
        <w:tc>
          <w:tcPr>
            <w:tcW w:w="441" w:type="pct"/>
            <w:vMerge w:val="continue"/>
            <w:tcBorders>
              <w:left w:val="single" w:color="000000" w:sz="4" w:space="0"/>
              <w:right w:val="single" w:color="auto" w:sz="4" w:space="0"/>
            </w:tcBorders>
            <w:vAlign w:val="center"/>
          </w:tcPr>
          <w:p>
            <w:pPr>
              <w:jc w:val="center"/>
              <w:rPr>
                <w:rFonts w:cs="Microsoft JhengHei"/>
                <w:b/>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ascii="宋体" w:hAnsi="宋体" w:cs="Microsoft JhengHei"/>
                <w:color w:val="000000" w:themeColor="text1"/>
                <w:szCs w:val="21"/>
                <w:highlight w:val="yellow"/>
                <w14:textFill>
                  <w14:solidFill>
                    <w14:schemeClr w14:val="tx1"/>
                  </w14:solidFill>
                </w14:textFill>
              </w:rPr>
            </w:pPr>
            <w:r>
              <w:rPr>
                <w:rFonts w:ascii="宋体" w:hAnsi="宋体" w:cs="Microsoft JhengHei"/>
                <w:color w:val="000000" w:themeColor="text1"/>
                <w:szCs w:val="21"/>
                <w:highlight w:val="yellow"/>
                <w14:textFill>
                  <w14:solidFill>
                    <w14:schemeClr w14:val="tx1"/>
                  </w14:solidFill>
                </w14:textFill>
              </w:rPr>
              <w:t>课堂表现</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为</w:t>
            </w:r>
            <w:r>
              <w:rPr>
                <w:rFonts w:hint="eastAsia" w:cs="Microsoft JhengHei" w:asciiTheme="minorEastAsia" w:hAnsiTheme="minorEastAsia"/>
                <w:color w:val="FF0000"/>
                <w:szCs w:val="21"/>
                <w:highlight w:val="yellow"/>
              </w:rPr>
              <w:t>达成课堂教学目标进行的有针对性且可量化的课堂教学活动，具体内容进行阐述....</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10" w:hRule="atLeast"/>
        </w:trPr>
        <w:tc>
          <w:tcPr>
            <w:tcW w:w="441" w:type="pct"/>
            <w:vMerge w:val="continue"/>
            <w:tcBorders>
              <w:left w:val="single" w:color="000000" w:sz="4" w:space="0"/>
              <w:right w:val="single" w:color="auto" w:sz="4" w:space="0"/>
            </w:tcBorders>
            <w:vAlign w:val="center"/>
          </w:tcPr>
          <w:p>
            <w:pPr>
              <w:jc w:val="center"/>
              <w:rPr>
                <w:rFonts w:cs="Microsoft JhengHei"/>
                <w:b/>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ascii="宋体" w:hAnsi="宋体" w:cs="Microsoft JhengHei"/>
                <w:color w:val="000000" w:themeColor="text1"/>
                <w:szCs w:val="21"/>
                <w:highlight w:val="yellow"/>
                <w14:textFill>
                  <w14:solidFill>
                    <w14:schemeClr w14:val="tx1"/>
                  </w14:solidFill>
                </w14:textFill>
              </w:rPr>
              <w:t>小组学习（团队项目）</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cs="仿宋" w:asciiTheme="minorEastAsia" w:hAnsiTheme="minorEastAsia"/>
                <w:color w:val="FF0000"/>
                <w:szCs w:val="21"/>
                <w:highlight w:val="yellow"/>
              </w:rPr>
              <w:t>以小组讨论形式完成学习任务或项目策划（什么项目简单阐述）....</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10" w:hRule="atLeast"/>
        </w:trPr>
        <w:tc>
          <w:tcPr>
            <w:tcW w:w="441" w:type="pct"/>
            <w:vMerge w:val="continue"/>
            <w:tcBorders>
              <w:left w:val="single" w:color="000000" w:sz="4" w:space="0"/>
              <w:right w:val="single" w:color="auto" w:sz="4" w:space="0"/>
            </w:tcBorders>
            <w:vAlign w:val="center"/>
          </w:tcPr>
          <w:p>
            <w:pPr>
              <w:jc w:val="center"/>
              <w:rPr>
                <w:rFonts w:cs="Microsoft JhengHei"/>
                <w:b/>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课程作业</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作业1、2、3....方式方法和内容的具体阐述.包含课堂作业及课后作业，含设计（创作）作品、小论文、社会实践、实验报告和专题调研报告、实践案例分析等。不用阐述具体题目。</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10" w:hRule="atLeast"/>
        </w:trPr>
        <w:tc>
          <w:tcPr>
            <w:tcW w:w="441" w:type="pct"/>
            <w:vMerge w:val="continue"/>
            <w:tcBorders>
              <w:left w:val="single" w:color="000000" w:sz="4" w:space="0"/>
              <w:right w:val="single" w:color="auto" w:sz="4" w:space="0"/>
            </w:tcBorders>
            <w:vAlign w:val="center"/>
          </w:tcPr>
          <w:p>
            <w:pPr>
              <w:jc w:val="center"/>
              <w:rPr>
                <w:rFonts w:cs="Microsoft JhengHei"/>
                <w:b/>
                <w:szCs w:val="21"/>
                <w:highlight w:val="yellow"/>
              </w:rPr>
            </w:pPr>
            <w:r>
              <w:rPr>
                <w:rFonts w:hint="eastAsia" w:cs="Microsoft JhengHei"/>
                <w:b/>
                <w:szCs w:val="21"/>
                <w:highlight w:val="yellow"/>
              </w:rPr>
              <w:t>xuexibiji</w:t>
            </w:r>
          </w:p>
        </w:tc>
        <w:tc>
          <w:tcPr>
            <w:tcW w:w="696" w:type="pct"/>
            <w:tcBorders>
              <w:top w:val="single" w:color="000000" w:sz="4" w:space="0"/>
              <w:left w:val="single" w:color="auto" w:sz="4" w:space="0"/>
              <w:bottom w:val="single" w:color="000000" w:sz="4" w:space="0"/>
              <w:right w:val="single" w:color="000000" w:sz="4" w:space="0"/>
            </w:tcBorders>
            <w:vAlign w:val="center"/>
          </w:tcPr>
          <w:p>
            <w:pPr>
              <w:spacing w:before="1"/>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学习笔记</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Microsoft JhengHei" w:asciiTheme="minorEastAsia" w:hAnsiTheme="minorEastAsia"/>
                <w:color w:val="FF0000"/>
                <w:szCs w:val="21"/>
                <w:highlight w:val="yellow"/>
              </w:rPr>
            </w:pPr>
            <w:r>
              <w:rPr>
                <w:rFonts w:hint="eastAsia" w:cs="Microsoft JhengHei" w:asciiTheme="minorEastAsia" w:hAnsiTheme="minorEastAsia"/>
                <w:color w:val="FF0000"/>
                <w:szCs w:val="21"/>
                <w:highlight w:val="yellow"/>
              </w:rPr>
              <w:t>课程知识体系梳理进行阐述。例如：思维导图训练等形式.....</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688" w:hRule="atLeast"/>
        </w:trPr>
        <w:tc>
          <w:tcPr>
            <w:tcW w:w="441" w:type="pct"/>
            <w:vMerge w:val="continue"/>
            <w:tcBorders>
              <w:left w:val="single" w:color="000000" w:sz="4" w:space="0"/>
              <w:right w:val="single" w:color="auto" w:sz="4" w:space="0"/>
            </w:tcBorders>
            <w:vAlign w:val="center"/>
          </w:tcPr>
          <w:p>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教学实践</w:t>
            </w:r>
          </w:p>
        </w:tc>
        <w:tc>
          <w:tcPr>
            <w:tcW w:w="3169" w:type="pct"/>
            <w:tcBorders>
              <w:top w:val="single" w:color="000000" w:sz="4" w:space="0"/>
              <w:left w:val="single" w:color="auto" w:sz="4" w:space="0"/>
              <w:bottom w:val="single" w:color="000000" w:sz="4" w:space="0"/>
              <w:right w:val="single" w:color="000000" w:sz="4" w:space="0"/>
            </w:tcBorders>
            <w:vAlign w:val="center"/>
          </w:tcPr>
          <w:p>
            <w:pPr>
              <w:spacing w:before="1"/>
              <w:jc w:val="left"/>
              <w:rPr>
                <w:rFonts w:cs="仿宋"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一般</w:t>
            </w:r>
            <w:r>
              <w:rPr>
                <w:rFonts w:hint="eastAsia" w:cs="仿宋" w:asciiTheme="minorEastAsia" w:hAnsiTheme="minorEastAsia"/>
                <w:color w:val="FF0000"/>
                <w:szCs w:val="21"/>
                <w:highlight w:val="yellow"/>
              </w:rPr>
              <w:t>包括课程实验、调查报告、综合训练、制作设计、汇报演出等教学活动；也包括基于该课程的上机操作、项目化程序报告、实验、设计、视频编辑、绘画写生、书法临摹、创作、外出参加教学实践和调研如何开展，考核方式及内容具体阐述。.....</w:t>
            </w:r>
          </w:p>
        </w:tc>
        <w:tc>
          <w:tcPr>
            <w:tcW w:w="346" w:type="pct"/>
            <w:tcBorders>
              <w:top w:val="single" w:color="auto"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auto"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794" w:hRule="atLeast"/>
        </w:trPr>
        <w:tc>
          <w:tcPr>
            <w:tcW w:w="441" w:type="pct"/>
            <w:vMerge w:val="continue"/>
            <w:tcBorders>
              <w:left w:val="single" w:color="000000" w:sz="4" w:space="0"/>
              <w:right w:val="single" w:color="auto" w:sz="4" w:space="0"/>
            </w:tcBorders>
            <w:vAlign w:val="center"/>
          </w:tcPr>
          <w:p>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阶段测验</w:t>
            </w:r>
          </w:p>
        </w:tc>
        <w:tc>
          <w:tcPr>
            <w:tcW w:w="3169" w:type="pct"/>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tabs>
                <w:tab w:val="clear" w:pos="360"/>
              </w:tabs>
              <w:ind w:left="1199" w:hanging="1199" w:hangingChars="571"/>
              <w:rPr>
                <w:rFonts w:cs="仿宋" w:asciiTheme="minorEastAsia" w:hAnsiTheme="minorEastAsia"/>
                <w:color w:val="FF0000"/>
                <w:szCs w:val="21"/>
                <w:highlight w:val="yellow"/>
              </w:rPr>
            </w:pPr>
            <w:r>
              <w:rPr>
                <w:rFonts w:hint="eastAsia" w:ascii="宋体" w:hAnsi="宋体" w:eastAsia="宋体" w:cs="宋体"/>
                <w:color w:val="FF0000"/>
                <w:kern w:val="0"/>
                <w:szCs w:val="21"/>
                <w:highlight w:val="yellow"/>
                <w:lang w:bidi="ar"/>
              </w:rPr>
              <w:t>单</w:t>
            </w:r>
            <w:r>
              <w:rPr>
                <w:rFonts w:hint="eastAsia" w:cs="仿宋" w:asciiTheme="minorEastAsia" w:hAnsiTheme="minorEastAsia"/>
                <w:color w:val="FF0000"/>
                <w:szCs w:val="21"/>
                <w:highlight w:val="yellow"/>
              </w:rPr>
              <w:t>元测验或随堂考试等，采用线上、线下方式均可，例如：测验的什么题型、内容和方式开展（知识、能力、素质方面的阐述）</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638" w:hRule="atLeast"/>
        </w:trPr>
        <w:tc>
          <w:tcPr>
            <w:tcW w:w="441" w:type="pct"/>
            <w:vMerge w:val="continue"/>
            <w:tcBorders>
              <w:left w:val="single" w:color="000000" w:sz="4" w:space="0"/>
              <w:right w:val="single" w:color="auto" w:sz="4" w:space="0"/>
            </w:tcBorders>
            <w:vAlign w:val="center"/>
          </w:tcPr>
          <w:p>
            <w:pPr>
              <w:jc w:val="center"/>
              <w:rPr>
                <w:rFonts w:ascii="宋体" w:hAnsi="宋体" w:cs="Microsoft JhengHei"/>
                <w:color w:val="000000"/>
                <w:szCs w:val="21"/>
                <w:highlight w:val="yellow"/>
              </w:rPr>
            </w:pPr>
            <w:r>
              <w:rPr>
                <w:rFonts w:hint="eastAsia" w:ascii="宋体" w:hAnsi="宋体" w:cs="Microsoft JhengHei"/>
                <w:color w:val="000000"/>
                <w:szCs w:val="21"/>
                <w:highlight w:val="yellow"/>
              </w:rPr>
              <w:t>Kaoqin</w:t>
            </w:r>
          </w:p>
        </w:tc>
        <w:tc>
          <w:tcPr>
            <w:tcW w:w="696" w:type="pct"/>
            <w:tcBorders>
              <w:top w:val="single" w:color="000000" w:sz="4" w:space="0"/>
              <w:left w:val="single" w:color="auto" w:sz="4" w:space="0"/>
              <w:bottom w:val="single" w:color="000000" w:sz="4" w:space="0"/>
              <w:right w:val="single" w:color="000000" w:sz="4" w:space="0"/>
            </w:tcBorders>
            <w:vAlign w:val="center"/>
          </w:tcPr>
          <w:p>
            <w:pPr>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考勤</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before="1"/>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适当说明，不过多阐述</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688" w:hRule="atLeast"/>
        </w:trPr>
        <w:tc>
          <w:tcPr>
            <w:tcW w:w="441" w:type="pct"/>
            <w:vMerge w:val="continue"/>
            <w:tcBorders>
              <w:left w:val="single" w:color="000000" w:sz="4" w:space="0"/>
              <w:right w:val="single" w:color="auto" w:sz="4" w:space="0"/>
            </w:tcBorders>
            <w:vAlign w:val="center"/>
          </w:tcPr>
          <w:p>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pPr>
              <w:jc w:val="cente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其他形式</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before="1"/>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鼓励教师采用其他多种形式。</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828" w:hRule="atLeast"/>
        </w:trPr>
        <w:tc>
          <w:tcPr>
            <w:tcW w:w="441" w:type="pct"/>
            <w:vMerge w:val="continue"/>
            <w:tcBorders>
              <w:left w:val="single" w:color="000000" w:sz="4" w:space="0"/>
              <w:bottom w:val="single" w:color="000000" w:sz="4" w:space="0"/>
              <w:right w:val="single" w:color="auto" w:sz="4" w:space="0"/>
            </w:tcBorders>
            <w:vAlign w:val="center"/>
          </w:tcPr>
          <w:p>
            <w:pPr>
              <w:jc w:val="center"/>
              <w:rPr>
                <w:rFonts w:ascii="宋体" w:hAnsi="宋体" w:cs="Microsoft JhengHei"/>
                <w:color w:val="000000"/>
                <w:szCs w:val="21"/>
                <w:highlight w:val="yellow"/>
              </w:rPr>
            </w:pPr>
          </w:p>
        </w:tc>
        <w:tc>
          <w:tcPr>
            <w:tcW w:w="696" w:type="pct"/>
            <w:tcBorders>
              <w:top w:val="single" w:color="000000" w:sz="4" w:space="0"/>
              <w:left w:val="single" w:color="auto" w:sz="4" w:space="0"/>
              <w:bottom w:val="single" w:color="000000" w:sz="4" w:space="0"/>
              <w:right w:val="single" w:color="000000" w:sz="4" w:space="0"/>
            </w:tcBorders>
            <w:vAlign w:val="center"/>
          </w:tcPr>
          <w:p>
            <w:pPr>
              <w:rPr>
                <w:rFonts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 xml:space="preserve">  ............</w:t>
            </w:r>
          </w:p>
        </w:tc>
        <w:tc>
          <w:tcPr>
            <w:tcW w:w="3169" w:type="pct"/>
            <w:tcBorders>
              <w:top w:val="single" w:color="000000" w:sz="4" w:space="0"/>
              <w:left w:val="single" w:color="000000" w:sz="4" w:space="0"/>
              <w:bottom w:val="single" w:color="000000" w:sz="4" w:space="0"/>
              <w:right w:val="single" w:color="000000" w:sz="4" w:space="0"/>
            </w:tcBorders>
            <w:vAlign w:val="center"/>
          </w:tcPr>
          <w:p>
            <w:pPr>
              <w:spacing w:before="1"/>
              <w:jc w:val="left"/>
              <w:rPr>
                <w:rFonts w:cs="仿宋" w:asciiTheme="minorEastAsia" w:hAnsiTheme="minorEastAsia"/>
                <w:szCs w:val="21"/>
                <w:highlight w:val="yellow"/>
              </w:rPr>
            </w:pPr>
            <w:r>
              <w:rPr>
                <w:rFonts w:hint="eastAsia" w:cs="仿宋" w:asciiTheme="minorEastAsia" w:hAnsiTheme="minorEastAsia"/>
                <w:szCs w:val="21"/>
                <w:highlight w:val="yellow"/>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000000" w:themeColor="text1"/>
                <w:szCs w:val="21"/>
                <w:highlight w:val="yellow"/>
                <w14:textFill>
                  <w14:solidFill>
                    <w14:schemeClr w14:val="tx1"/>
                  </w14:solidFill>
                </w14:textFill>
              </w:rPr>
            </w:pPr>
            <w:r>
              <w:rPr>
                <w:rFonts w:hint="eastAsia" w:cs="Microsoft JhengHei" w:asciiTheme="minorEastAsia" w:hAnsiTheme="minorEastAsia"/>
                <w:color w:val="000000" w:themeColor="text1"/>
                <w:szCs w:val="21"/>
                <w:highlight w:val="yellow"/>
                <w14:textFill>
                  <w14:solidFill>
                    <w14:schemeClr w14:val="tx1"/>
                  </w14:solidFill>
                </w14:textFill>
              </w:rPr>
              <w:t>%</w:t>
            </w:r>
          </w:p>
        </w:tc>
      </w:tr>
      <w:tr>
        <w:trPr>
          <w:trHeight w:val="1052" w:hRule="atLeast"/>
        </w:trPr>
        <w:tc>
          <w:tcPr>
            <w:tcW w:w="441" w:type="pct"/>
            <w:tcBorders>
              <w:top w:val="single" w:color="000000" w:sz="4" w:space="0"/>
              <w:left w:val="single" w:color="000000" w:sz="4" w:space="0"/>
              <w:bottom w:val="single" w:color="000000" w:sz="4" w:space="0"/>
              <w:right w:val="single" w:color="auto" w:sz="4" w:space="0"/>
            </w:tcBorders>
            <w:vAlign w:val="center"/>
          </w:tcPr>
          <w:p>
            <w:pPr>
              <w:jc w:val="center"/>
              <w:rPr>
                <w:rFonts w:cs="Microsoft JhengHei"/>
                <w:b/>
                <w:szCs w:val="21"/>
                <w:highlight w:val="yellow"/>
              </w:rPr>
            </w:pPr>
            <w:r>
              <w:rPr>
                <w:rFonts w:hint="eastAsia" w:cs="Microsoft JhengHei"/>
                <w:b/>
                <w:szCs w:val="21"/>
                <w:highlight w:val="yellow"/>
              </w:rPr>
              <w:t>终结性考核 （期末成绩）</w:t>
            </w:r>
          </w:p>
          <w:p>
            <w:pPr>
              <w:ind w:firstLine="420" w:firstLineChars="200"/>
              <w:jc w:val="center"/>
              <w:rPr>
                <w:rFonts w:ascii="宋体" w:hAnsi="宋体" w:cs="Microsoft JhengHei"/>
                <w:b/>
                <w:color w:val="000000"/>
                <w:szCs w:val="21"/>
                <w:highlight w:val="yellow"/>
              </w:rPr>
            </w:pPr>
            <w:r>
              <w:rPr>
                <w:rFonts w:hint="eastAsia" w:cs="Microsoft JhengHei"/>
                <w:b/>
                <w:color w:val="000000" w:themeColor="text1"/>
                <w:szCs w:val="21"/>
                <w:highlight w:val="yellow"/>
                <w14:textFill>
                  <w14:solidFill>
                    <w14:schemeClr w14:val="tx1"/>
                  </w14:solidFill>
                </w14:textFill>
              </w:rPr>
              <w:t>%</w:t>
            </w:r>
          </w:p>
        </w:tc>
        <w:tc>
          <w:tcPr>
            <w:tcW w:w="69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000000" w:themeColor="text1"/>
                <w:szCs w:val="21"/>
                <w:highlight w:val="yellow"/>
                <w14:textFill>
                  <w14:solidFill>
                    <w14:schemeClr w14:val="tx1"/>
                  </w14:solidFill>
                </w14:textFill>
              </w:rPr>
            </w:pPr>
            <w:r>
              <w:rPr>
                <w:rFonts w:hint="eastAsia" w:cs="Microsoft JhengHei"/>
                <w:color w:val="000000" w:themeColor="text1"/>
                <w:szCs w:val="21"/>
                <w:highlight w:val="yellow"/>
                <w14:textFill>
                  <w14:solidFill>
                    <w14:schemeClr w14:val="tx1"/>
                  </w14:solidFill>
                </w14:textFill>
              </w:rPr>
              <w:t>试卷/非试卷</w:t>
            </w:r>
          </w:p>
        </w:tc>
        <w:tc>
          <w:tcPr>
            <w:tcW w:w="3515"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（1）采用试卷类考核方式进行：闭卷、开卷、开闭结合、半开半闭方式进行，设置选择题、填空题、简答题、计算题、案例分析题、论述题等主要题型举例......</w:t>
            </w:r>
          </w:p>
          <w:p>
            <w:pPr>
              <w:pStyle w:val="2"/>
              <w:numPr>
                <w:ilvl w:val="0"/>
                <w:numId w:val="0"/>
              </w:numPr>
              <w:tabs>
                <w:tab w:val="clear" w:pos="360"/>
              </w:tabs>
              <w:ind w:left="360" w:hanging="360"/>
              <w:rPr>
                <w:rFonts w:cs="仿宋" w:asciiTheme="minorEastAsia" w:hAnsiTheme="minorEastAsia"/>
                <w:color w:val="FF0000"/>
                <w:szCs w:val="21"/>
                <w:highlight w:val="yellow"/>
              </w:rPr>
            </w:pPr>
            <w:r>
              <w:rPr>
                <w:rFonts w:hint="eastAsia" w:cs="仿宋" w:asciiTheme="minorEastAsia" w:hAnsiTheme="minorEastAsia"/>
                <w:color w:val="FF0000"/>
                <w:szCs w:val="21"/>
                <w:highlight w:val="yellow"/>
              </w:rPr>
              <w:t>(2采用非试卷考核（口试答辩、技能操作、论文、调查报告、实验（实践）报告、作品等)考核内容和要求，哪一方面能力的锻炼培养.....</w:t>
            </w:r>
          </w:p>
          <w:p>
            <w:pPr>
              <w:jc w:val="left"/>
              <w:rPr>
                <w:rFonts w:cs="Microsoft JhengHei" w:asciiTheme="minorEastAsia" w:hAnsiTheme="minorEastAsia"/>
                <w:color w:val="000000"/>
                <w:szCs w:val="21"/>
                <w:highlight w:val="yellow"/>
              </w:rPr>
            </w:pPr>
            <w:r>
              <w:rPr>
                <w:color w:val="FF0000"/>
                <w:szCs w:val="24"/>
                <w:highlight w:val="yellow"/>
              </w:rPr>
              <w:t>(</w:t>
            </w:r>
            <w:r>
              <w:rPr>
                <w:rFonts w:hint="eastAsia"/>
                <w:color w:val="FF0000"/>
                <w:szCs w:val="24"/>
                <w:highlight w:val="yellow"/>
              </w:rPr>
              <w:t>3</w:t>
            </w:r>
            <w:r>
              <w:rPr>
                <w:color w:val="FF0000"/>
                <w:szCs w:val="24"/>
                <w:highlight w:val="yellow"/>
              </w:rPr>
              <w:t>)</w:t>
            </w:r>
            <w:r>
              <w:rPr>
                <w:rFonts w:hint="eastAsia" w:cs="仿宋" w:asciiTheme="minorEastAsia" w:hAnsiTheme="minorEastAsia"/>
                <w:color w:val="FF0000"/>
                <w:szCs w:val="21"/>
                <w:highlight w:val="yellow"/>
              </w:rPr>
              <w:t>采用百分制评分.....</w:t>
            </w:r>
          </w:p>
        </w:tc>
        <w:tc>
          <w:tcPr>
            <w:tcW w:w="346"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000000"/>
                <w:szCs w:val="21"/>
                <w:highlight w:val="yellow"/>
              </w:rPr>
            </w:pPr>
            <w:r>
              <w:rPr>
                <w:rFonts w:hint="eastAsia" w:cs="Microsoft JhengHei" w:asciiTheme="minorEastAsia" w:hAnsiTheme="minorEastAsia"/>
                <w:color w:val="000000"/>
                <w:szCs w:val="21"/>
                <w:highlight w:val="yellow"/>
              </w:rPr>
              <w:t>%</w:t>
            </w:r>
          </w:p>
        </w:tc>
      </w:tr>
      <w:tr>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000000"/>
                <w:szCs w:val="21"/>
                <w:highlight w:val="yellow"/>
              </w:rPr>
            </w:pPr>
            <w:r>
              <w:rPr>
                <w:rFonts w:hint="eastAsia" w:cs="Microsoft JhengHei" w:asciiTheme="minorEastAsia" w:hAnsiTheme="minorEastAsia"/>
                <w:b/>
                <w:bCs/>
                <w:color w:val="000000"/>
                <w:szCs w:val="21"/>
                <w:highlight w:val="yellow"/>
              </w:rPr>
              <w:t>考评内容对应课程目标</w:t>
            </w:r>
          </w:p>
        </w:tc>
      </w:tr>
      <w:tr>
        <w:trPr>
          <w:trHeight w:val="54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b/>
                <w:color w:val="000000" w:themeColor="text1"/>
                <w:sz w:val="21"/>
                <w:szCs w:val="21"/>
                <w:highlight w:val="yellow"/>
                <w14:textFill>
                  <w14:solidFill>
                    <w14:schemeClr w14:val="tx1"/>
                  </w14:solidFill>
                </w14:textFill>
              </w:rPr>
            </w:pPr>
            <w:r>
              <w:rPr>
                <w:rFonts w:hint="eastAsia" w:ascii="宋体" w:hAnsi="宋体" w:eastAsia="宋体" w:cs="宋体"/>
                <w:b/>
                <w:color w:val="000000" w:themeColor="text1"/>
                <w:sz w:val="21"/>
                <w:szCs w:val="21"/>
                <w:highlight w:val="yellow"/>
                <w14:textFill>
                  <w14:solidFill>
                    <w14:schemeClr w14:val="tx1"/>
                  </w14:solidFill>
                </w14:textFill>
              </w:rPr>
              <w:t>课程目标</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pPr>
            <w:r>
              <w:rPr>
                <w:rFonts w:hint="eastAsia" w:ascii="宋体" w:hAnsi="宋体" w:eastAsia="宋体" w:cs="宋体"/>
                <w:b/>
                <w:color w:val="000000" w:themeColor="text1"/>
                <w:szCs w:val="21"/>
                <w:highlight w:val="yellow"/>
                <w14:textFill>
                  <w14:solidFill>
                    <w14:schemeClr w14:val="tx1"/>
                  </w14:solidFill>
                </w14:textFill>
              </w:rPr>
              <w:t>达成课程目标的考评项目、依据</w:t>
            </w:r>
          </w:p>
        </w:tc>
      </w:tr>
      <w:tr>
        <w:trPr>
          <w:trHeight w:val="54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课程目标1</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pPr>
            <w:r>
              <w:rPr>
                <w:rFonts w:hint="eastAsia" w:ascii="宋体" w:hAnsi="宋体" w:eastAsia="宋体" w:cs="宋体"/>
                <w:color w:val="FF0000"/>
                <w:szCs w:val="21"/>
                <w:highlight w:val="yellow"/>
              </w:rPr>
              <w:t>既可以对过程性考核项目和内容详细阐述，也可以对期末考核方式及题型，考核内容展开描述或对整体考核方式对课程目标（知识/能力/素质）目标达成描述。可结合多项目多方式组合的考核方式对目标达成阐述。</w:t>
            </w:r>
          </w:p>
        </w:tc>
      </w:tr>
      <w:tr>
        <w:trPr>
          <w:trHeight w:val="922"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课程目标2</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w:t>
            </w:r>
          </w:p>
        </w:tc>
      </w:tr>
      <w:tr>
        <w:trPr>
          <w:trHeight w:val="917" w:hRule="atLeast"/>
        </w:trPr>
        <w:tc>
          <w:tcPr>
            <w:tcW w:w="1138"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cs="仿宋" w:asciiTheme="minorEastAsia" w:hAnsiTheme="minorEastAsia"/>
                <w:b/>
                <w:sz w:val="21"/>
                <w:szCs w:val="21"/>
                <w:highlight w:val="yellow"/>
              </w:rPr>
            </w:pPr>
            <w:r>
              <w:rPr>
                <w:rFonts w:hint="eastAsia" w:ascii="宋体" w:hAnsi="宋体" w:eastAsia="宋体" w:cs="宋体"/>
                <w:color w:val="000000" w:themeColor="text1"/>
                <w:sz w:val="21"/>
                <w:szCs w:val="21"/>
                <w:highlight w:val="yellow"/>
                <w14:textFill>
                  <w14:solidFill>
                    <w14:schemeClr w14:val="tx1"/>
                  </w14:solidFill>
                </w14:textFill>
              </w:rPr>
              <w:t>......</w:t>
            </w:r>
          </w:p>
        </w:tc>
        <w:tc>
          <w:tcPr>
            <w:tcW w:w="3861"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rPr>
                <w:rFonts w:ascii="宋体" w:hAnsi="宋体" w:eastAsia="宋体" w:cs="宋体"/>
                <w:color w:val="000000" w:themeColor="text1"/>
                <w:kern w:val="0"/>
                <w:szCs w:val="21"/>
                <w:highlight w:val="yellow"/>
                <w14:textFill>
                  <w14:solidFill>
                    <w14:schemeClr w14:val="tx1"/>
                  </w14:solidFill>
                </w14:textFill>
              </w:rPr>
            </w:pPr>
            <w:r>
              <w:rPr>
                <w:rFonts w:hint="eastAsia" w:ascii="宋体" w:hAnsi="宋体" w:eastAsia="宋体" w:cs="宋体"/>
                <w:color w:val="000000" w:themeColor="text1"/>
                <w:kern w:val="0"/>
                <w:szCs w:val="21"/>
                <w:highlight w:val="yellow"/>
                <w14:textFill>
                  <w14:solidFill>
                    <w14:schemeClr w14:val="tx1"/>
                  </w14:solidFill>
                </w14:textFill>
              </w:rPr>
              <w:t>......</w:t>
            </w:r>
          </w:p>
        </w:tc>
      </w:tr>
    </w:tbl>
    <w:p>
      <w:pPr>
        <w:jc w:val="left"/>
        <w:rPr>
          <w:rFonts w:cs="Microsoft JhengHei"/>
          <w:bCs/>
          <w:color w:val="FF0000"/>
          <w:szCs w:val="21"/>
          <w:highlight w:val="yellow"/>
        </w:rPr>
      </w:pPr>
    </w:p>
    <w:p>
      <w:pPr>
        <w:pStyle w:val="2"/>
        <w:numPr>
          <w:ilvl w:val="0"/>
          <w:numId w:val="0"/>
        </w:numPr>
      </w:pPr>
    </w:p>
    <w:p>
      <w:pPr>
        <w:jc w:val="left"/>
        <w:rPr>
          <w:rFonts w:cs="Microsoft JhengHei"/>
          <w:bCs/>
          <w:color w:val="FF0000"/>
          <w:szCs w:val="21"/>
          <w:highlight w:val="yellow"/>
        </w:rPr>
      </w:pPr>
      <w:r>
        <w:rPr>
          <w:rFonts w:hint="eastAsia" w:cs="Microsoft JhengHei"/>
          <w:bCs/>
          <w:color w:val="FF0000"/>
          <w:szCs w:val="21"/>
          <w:highlight w:val="yellow"/>
        </w:rPr>
        <w:t>注意事项：1、考核项目应多元化，过程化。</w:t>
      </w:r>
    </w:p>
    <w:p>
      <w:pPr>
        <w:ind w:firstLine="1050" w:firstLineChars="500"/>
        <w:jc w:val="left"/>
        <w:rPr>
          <w:rFonts w:cs="Microsoft JhengHei"/>
          <w:bCs/>
          <w:color w:val="FF0000"/>
          <w:szCs w:val="21"/>
          <w:highlight w:val="yellow"/>
        </w:rPr>
      </w:pPr>
      <w:r>
        <w:rPr>
          <w:rFonts w:hint="eastAsia" w:cs="Microsoft JhengHei"/>
          <w:bCs/>
          <w:color w:val="FF0000"/>
          <w:szCs w:val="21"/>
          <w:highlight w:val="yellow"/>
        </w:rPr>
        <w:t>2、32学时（含）以上的，过程性考核要求最少四种及以上形式进行，32学时以下的可适当减少过程性考核项目和次数。</w:t>
      </w:r>
    </w:p>
    <w:p>
      <w:pPr>
        <w:ind w:left="210" w:leftChars="100" w:firstLine="840" w:firstLineChars="400"/>
        <w:jc w:val="left"/>
        <w:rPr>
          <w:rFonts w:asciiTheme="minorEastAsia" w:hAnsiTheme="minorEastAsia" w:cstheme="minorEastAsia"/>
          <w:bCs/>
          <w:color w:val="FF0000"/>
          <w:szCs w:val="21"/>
          <w:highlight w:val="yellow"/>
        </w:rPr>
      </w:pPr>
      <w:r>
        <w:rPr>
          <w:rFonts w:hint="eastAsia" w:cs="Microsoft JhengHei"/>
          <w:bCs/>
          <w:color w:val="FF0000"/>
          <w:szCs w:val="21"/>
          <w:highlight w:val="yellow"/>
        </w:rPr>
        <w:t>3、考核项目可根据实际教学安排做增加和删减，</w:t>
      </w:r>
      <w:r>
        <w:rPr>
          <w:rFonts w:hint="eastAsia" w:cs="Microsoft JhengHei"/>
          <w:b/>
          <w:color w:val="FF0000"/>
          <w:szCs w:val="21"/>
          <w:highlight w:val="yellow"/>
        </w:rPr>
        <w:t>特别注意：</w:t>
      </w:r>
      <w:r>
        <w:rPr>
          <w:rFonts w:hint="eastAsia" w:cs="Microsoft JhengHei"/>
          <w:bCs/>
          <w:color w:val="FF0000"/>
          <w:szCs w:val="21"/>
          <w:highlight w:val="yellow"/>
        </w:rPr>
        <w:t>河北东方学院课程评分标准，河北东方学院平时成绩记录表里的项目名称和内容及占比需和教学大纲里的项目名称、内容及占比保持一致。</w:t>
      </w:r>
      <w:r>
        <w:rPr>
          <w:rFonts w:hint="eastAsia" w:ascii="宋体" w:hAnsi="宋体" w:eastAsia="宋体" w:cs="宋体"/>
          <w:bCs/>
          <w:color w:val="FF0000"/>
          <w:szCs w:val="21"/>
          <w:highlight w:val="yellow"/>
        </w:rPr>
        <w:t>★★★</w:t>
      </w:r>
    </w:p>
    <w:p>
      <w:pPr>
        <w:ind w:firstLine="1050" w:firstLineChars="500"/>
        <w:jc w:val="left"/>
        <w:rPr>
          <w:rFonts w:hint="eastAsia" w:cs="Microsoft JhengHei"/>
          <w:bCs/>
          <w:color w:val="FF0000"/>
          <w:szCs w:val="21"/>
          <w:highlight w:val="yellow"/>
        </w:rPr>
      </w:pPr>
      <w:r>
        <w:rPr>
          <w:rFonts w:hint="eastAsia" w:cs="Microsoft JhengHei"/>
          <w:bCs/>
          <w:color w:val="FF0000"/>
          <w:szCs w:val="21"/>
          <w:highlight w:val="yellow"/>
        </w:rPr>
        <w:t>4、（以上红字部分阅读后请删除）。</w:t>
      </w:r>
    </w:p>
    <w:p>
      <w:pPr>
        <w:pStyle w:val="2"/>
        <w:widowControl w:val="0"/>
        <w:numPr>
          <w:numId w:val="0"/>
        </w:numPr>
        <w:jc w:val="both"/>
        <w:rPr>
          <w:rFonts w:hint="eastAsia" w:cs="Microsoft JhengHei"/>
          <w:bCs/>
          <w:color w:val="FF0000"/>
          <w:szCs w:val="21"/>
          <w:highlight w:val="yellow"/>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630" w:firstLineChars="300"/>
        <w:textAlignment w:val="auto"/>
        <w:rPr>
          <w:rFonts w:hint="eastAsia" w:cs="Microsoft JhengHei" w:asciiTheme="minorHAnsi" w:hAnsiTheme="minorHAnsi" w:eastAsiaTheme="minorEastAsia"/>
          <w:bCs/>
          <w:color w:val="FF0000"/>
          <w:kern w:val="2"/>
          <w:sz w:val="21"/>
          <w:szCs w:val="21"/>
          <w:highlight w:val="yellow"/>
          <w:lang w:val="en-US" w:eastAsia="zh-CN" w:bidi="ar-SA"/>
        </w:rPr>
      </w:pPr>
      <w:r>
        <w:rPr>
          <w:rFonts w:hint="eastAsia" w:cs="Microsoft JhengHei" w:asciiTheme="minorHAnsi" w:hAnsiTheme="minorHAnsi" w:eastAsiaTheme="minorEastAsia"/>
          <w:bCs/>
          <w:color w:val="FF0000"/>
          <w:kern w:val="2"/>
          <w:sz w:val="21"/>
          <w:szCs w:val="21"/>
          <w:highlight w:val="yellow"/>
          <w:lang w:val="en-US" w:eastAsia="zh-CN" w:bidi="ar-SA"/>
        </w:rPr>
        <w:t>教学大纲里的第五项考评内容是对各考核项目内容和方式具体阐述，达成教学目标里的哪方面能力的培养，简单明了阐述清楚即可，切忌将课程评分标准里的评分细则复制粘贴过来。具体可参照以下示例进行修改。</w:t>
      </w:r>
    </w:p>
    <w:p>
      <w:pPr>
        <w:spacing w:line="440" w:lineRule="exact"/>
        <w:jc w:val="center"/>
        <w:rPr>
          <w:rFonts w:hint="eastAsia" w:ascii="微软雅黑" w:hAnsi="微软雅黑" w:eastAsia="微软雅黑" w:cs="微软雅黑"/>
          <w:b/>
          <w:bCs/>
          <w:color w:val="FF0000"/>
          <w:sz w:val="32"/>
          <w:szCs w:val="32"/>
          <w:lang w:val="en-US" w:eastAsia="zh-CN"/>
        </w:rPr>
      </w:pPr>
      <w:bookmarkStart w:id="3" w:name="_GoBack"/>
      <w:bookmarkEnd w:id="3"/>
    </w:p>
    <w:p>
      <w:pPr>
        <w:spacing w:line="440" w:lineRule="exact"/>
        <w:jc w:val="center"/>
        <w:rPr>
          <w:rFonts w:hint="eastAsia" w:ascii="微软雅黑" w:hAnsi="微软雅黑" w:eastAsia="微软雅黑" w:cs="微软雅黑"/>
          <w:b/>
          <w:bCs/>
          <w:color w:val="FF0000"/>
          <w:sz w:val="32"/>
          <w:szCs w:val="32"/>
          <w:lang w:val="en-US" w:eastAsia="zh-CN"/>
        </w:rPr>
      </w:pPr>
    </w:p>
    <w:p>
      <w:pPr>
        <w:spacing w:line="440" w:lineRule="exact"/>
        <w:jc w:val="center"/>
        <w:rPr>
          <w:rFonts w:ascii="黑体" w:hAnsi="黑体" w:eastAsia="黑体" w:cs="仿宋"/>
          <w:b/>
          <w:bCs/>
          <w:color w:val="00B050"/>
          <w:sz w:val="32"/>
          <w:szCs w:val="32"/>
        </w:rPr>
      </w:pPr>
      <w:r>
        <w:rPr>
          <w:rFonts w:hint="eastAsia" w:ascii="微软雅黑" w:hAnsi="微软雅黑" w:eastAsia="微软雅黑" w:cs="微软雅黑"/>
          <w:b/>
          <w:bCs/>
          <w:color w:val="FF0000"/>
          <w:sz w:val="32"/>
          <w:szCs w:val="32"/>
          <w:lang w:val="en-US" w:eastAsia="zh-CN"/>
        </w:rPr>
        <w:t>示例一：</w:t>
      </w:r>
      <w:r>
        <w:rPr>
          <w:rFonts w:hint="eastAsia" w:ascii="黑体" w:hAnsi="黑体" w:eastAsia="黑体" w:cs="仿宋"/>
          <w:b/>
          <w:sz w:val="32"/>
          <w:szCs w:val="32"/>
        </w:rPr>
        <w:t>《</w:t>
      </w:r>
      <w:r>
        <w:rPr>
          <w:rFonts w:hint="eastAsia" w:ascii="黑体" w:hAnsi="黑体" w:eastAsia="黑体" w:cs="仿宋"/>
          <w:sz w:val="32"/>
          <w:szCs w:val="32"/>
          <w:lang w:val="en-US" w:eastAsia="zh-CN"/>
        </w:rPr>
        <w:t>体育概论</w:t>
      </w:r>
      <w:r>
        <w:rPr>
          <w:rFonts w:hint="eastAsia" w:ascii="黑体" w:hAnsi="黑体" w:eastAsia="黑体" w:cs="仿宋"/>
          <w:b/>
          <w:sz w:val="32"/>
          <w:szCs w:val="32"/>
        </w:rPr>
        <w:t>》课程教学大纲</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cs="仿宋" w:asciiTheme="minorEastAsia" w:hAnsiTheme="minorEastAsia"/>
          <w:b/>
          <w:bCs/>
          <w:color w:val="FF0000"/>
          <w:sz w:val="21"/>
          <w:szCs w:val="21"/>
          <w:lang w:val="en-US"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cs="仿宋" w:asciiTheme="minorEastAsia" w:hAnsiTheme="minorEastAsia"/>
          <w:b/>
          <w:color w:val="auto"/>
          <w:sz w:val="21"/>
          <w:szCs w:val="21"/>
        </w:rPr>
      </w:pPr>
      <w:r>
        <w:rPr>
          <w:rFonts w:hint="eastAsia" w:cs="仿宋" w:asciiTheme="minorEastAsia" w:hAnsiTheme="minorEastAsia"/>
          <w:b/>
          <w:bCs/>
          <w:color w:val="auto"/>
          <w:sz w:val="21"/>
          <w:szCs w:val="21"/>
        </w:rPr>
        <w:t>五、课程考核方式及评价标准</w:t>
      </w:r>
    </w:p>
    <w:p>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（一）考核方式：考试</w:t>
      </w:r>
    </w:p>
    <w:p>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 xml:space="preserve">（二）成绩评定：课程考核分为过程性考核和终结性考核，过程性考核成绩以平时成绩记载，终结性考核成绩以期末成绩记载。  </w:t>
      </w:r>
    </w:p>
    <w:p>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成绩比例：平时成绩</w:t>
      </w:r>
      <w:r>
        <w:rPr>
          <w:rFonts w:hint="eastAsia" w:cs="仿宋" w:asciiTheme="minorEastAsia" w:hAnsiTheme="minorEastAsia"/>
          <w:sz w:val="21"/>
          <w:szCs w:val="21"/>
          <w:lang w:val="en-US" w:eastAsia="zh-CN"/>
        </w:rPr>
        <w:t>60%</w:t>
      </w:r>
      <w:r>
        <w:rPr>
          <w:rFonts w:hint="eastAsia" w:cs="仿宋" w:asciiTheme="minorEastAsia" w:hAnsiTheme="minorEastAsia"/>
          <w:sz w:val="21"/>
          <w:szCs w:val="21"/>
        </w:rPr>
        <w:t xml:space="preserve"> + 期末成绩 </w:t>
      </w:r>
      <w:r>
        <w:rPr>
          <w:rFonts w:hint="eastAsia" w:cs="仿宋" w:asciiTheme="minorEastAsia" w:hAnsiTheme="minorEastAsia"/>
          <w:sz w:val="21"/>
          <w:szCs w:val="21"/>
          <w:lang w:val="en-US" w:eastAsia="zh-CN"/>
        </w:rPr>
        <w:t>40</w:t>
      </w:r>
      <w:r>
        <w:rPr>
          <w:rFonts w:hint="eastAsia" w:cs="仿宋" w:asciiTheme="minorEastAsia" w:hAnsiTheme="minorEastAsia"/>
          <w:sz w:val="21"/>
          <w:szCs w:val="21"/>
        </w:rPr>
        <w:t xml:space="preserve">% </w:t>
      </w:r>
    </w:p>
    <w:p>
      <w:pPr>
        <w:pStyle w:val="5"/>
        <w:spacing w:line="440" w:lineRule="exact"/>
        <w:ind w:firstLine="420"/>
        <w:rPr>
          <w:rFonts w:hint="eastAsia" w:cs="仿宋" w:asciiTheme="minorEastAsia" w:hAnsiTheme="minorEastAsia"/>
          <w:sz w:val="21"/>
          <w:szCs w:val="21"/>
        </w:rPr>
      </w:pPr>
      <w:r>
        <w:rPr>
          <w:rFonts w:hint="eastAsia" w:cs="仿宋" w:asciiTheme="minorEastAsia" w:hAnsiTheme="minorEastAsia"/>
          <w:sz w:val="21"/>
          <w:szCs w:val="21"/>
        </w:rPr>
        <w:t xml:space="preserve">(三）总成绩记分方式：百分制，满分为100分 </w:t>
      </w:r>
    </w:p>
    <w:tbl>
      <w:tblPr>
        <w:tblStyle w:val="10"/>
        <w:tblpPr w:leftFromText="180" w:rightFromText="180" w:vertAnchor="text" w:horzAnchor="page" w:tblpX="1548" w:tblpY="276"/>
        <w:tblOverlap w:val="never"/>
        <w:tblW w:w="5635" w:type="pct"/>
        <w:tblInd w:w="0" w:type="dxa"/>
        <w:tblLayout w:type="fixed"/>
        <w:tblCellMar>
          <w:top w:w="0" w:type="dxa"/>
          <w:left w:w="0" w:type="dxa"/>
          <w:bottom w:w="0" w:type="dxa"/>
          <w:right w:w="0" w:type="dxa"/>
        </w:tblCellMar>
      </w:tblPr>
      <w:tblGrid>
        <w:gridCol w:w="870"/>
        <w:gridCol w:w="697"/>
        <w:gridCol w:w="6336"/>
        <w:gridCol w:w="723"/>
        <w:gridCol w:w="746"/>
      </w:tblGrid>
      <w:tr>
        <w:trPr>
          <w:trHeight w:val="1104" w:hRule="exact"/>
        </w:trPr>
        <w:tc>
          <w:tcPr>
            <w:tcW w:w="4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000000" w:themeColor="text1"/>
                <w:szCs w:val="21"/>
                <w:highlight w:val="none"/>
                <w14:textFill>
                  <w14:solidFill>
                    <w14:schemeClr w14:val="tx1"/>
                  </w14:solidFill>
                </w14:textFill>
              </w:rPr>
            </w:pPr>
            <w:r>
              <w:rPr>
                <w:rFonts w:hint="eastAsia" w:ascii="宋体" w:hAnsi="宋体" w:cs="Microsoft JhengHei"/>
                <w:b/>
                <w:color w:val="000000" w:themeColor="text1"/>
                <w:szCs w:val="21"/>
                <w:highlight w:val="none"/>
                <w14:textFill>
                  <w14:solidFill>
                    <w14:schemeClr w14:val="tx1"/>
                  </w14:solidFill>
                </w14:textFill>
              </w:rPr>
              <w:t>评价方式</w:t>
            </w:r>
          </w:p>
        </w:tc>
        <w:tc>
          <w:tcPr>
            <w:tcW w:w="371" w:type="pct"/>
            <w:tcBorders>
              <w:top w:val="single" w:color="000000" w:sz="4" w:space="0"/>
              <w:left w:val="single" w:color="000000" w:sz="4" w:space="0"/>
              <w:bottom w:val="single" w:color="auto" w:sz="4" w:space="0"/>
              <w:right w:val="single" w:color="000000" w:sz="4" w:space="0"/>
            </w:tcBorders>
            <w:vAlign w:val="center"/>
          </w:tcPr>
          <w:p>
            <w:pPr>
              <w:jc w:val="center"/>
              <w:rPr>
                <w:rFonts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考核项目</w:t>
            </w:r>
          </w:p>
        </w:tc>
        <w:tc>
          <w:tcPr>
            <w:tcW w:w="3380" w:type="pct"/>
            <w:tcBorders>
              <w:top w:val="single" w:color="000000" w:sz="4" w:space="0"/>
              <w:left w:val="single" w:color="000000" w:sz="4" w:space="0"/>
              <w:bottom w:val="single" w:color="auto" w:sz="4" w:space="0"/>
              <w:right w:val="single" w:color="000000" w:sz="4" w:space="0"/>
            </w:tcBorders>
            <w:vAlign w:val="center"/>
          </w:tcPr>
          <w:p>
            <w:pPr>
              <w:ind w:left="210" w:leftChars="100" w:firstLine="2182" w:firstLineChars="1000"/>
              <w:jc w:val="left"/>
              <w:rPr>
                <w:rFonts w:ascii="宋体" w:hAnsi="宋体"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 xml:space="preserve">考评内容                      </w:t>
            </w:r>
          </w:p>
        </w:tc>
        <w:tc>
          <w:tcPr>
            <w:tcW w:w="385"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color w:val="000000" w:themeColor="text1"/>
                <w:spacing w:val="4"/>
                <w:szCs w:val="21"/>
                <w:highlight w:val="none"/>
                <w14:textFill>
                  <w14:solidFill>
                    <w14:schemeClr w14:val="tx1"/>
                  </w14:solidFill>
                </w14:textFill>
              </w:rPr>
            </w:pPr>
            <w:r>
              <w:rPr>
                <w:rFonts w:hint="eastAsia" w:cs="Microsoft JhengHei"/>
                <w:b/>
                <w:color w:val="000000" w:themeColor="text1"/>
                <w:spacing w:val="4"/>
                <w:szCs w:val="21"/>
                <w:highlight w:val="none"/>
                <w14:textFill>
                  <w14:solidFill>
                    <w14:schemeClr w14:val="tx1"/>
                  </w14:solidFill>
                </w14:textFill>
              </w:rPr>
              <w:t>占平时比例</w:t>
            </w:r>
          </w:p>
        </w:tc>
        <w:tc>
          <w:tcPr>
            <w:tcW w:w="397" w:type="pct"/>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Microsoft JhengHei"/>
                <w:b/>
                <w:color w:val="000000" w:themeColor="text1"/>
                <w:spacing w:val="4"/>
                <w:szCs w:val="21"/>
                <w:highlight w:val="none"/>
                <w14:textFill>
                  <w14:solidFill>
                    <w14:schemeClr w14:val="tx1"/>
                  </w14:solidFill>
                </w14:textFill>
              </w:rPr>
            </w:pPr>
            <w:r>
              <w:rPr>
                <w:rFonts w:hint="eastAsia" w:ascii="宋体" w:hAnsi="宋体" w:cs="Microsoft JhengHei"/>
                <w:b/>
                <w:color w:val="000000" w:themeColor="text1"/>
                <w:spacing w:val="4"/>
                <w:szCs w:val="21"/>
                <w:highlight w:val="none"/>
                <w14:textFill>
                  <w14:solidFill>
                    <w14:schemeClr w14:val="tx1"/>
                  </w14:solidFill>
                </w14:textFill>
              </w:rPr>
              <w:t>占总成绩比例</w:t>
            </w:r>
          </w:p>
        </w:tc>
      </w:tr>
      <w:tr>
        <w:trPr>
          <w:trHeight w:val="796" w:hRule="atLeast"/>
        </w:trPr>
        <w:tc>
          <w:tcPr>
            <w:tcW w:w="464" w:type="pct"/>
            <w:vMerge w:val="restart"/>
            <w:tcBorders>
              <w:top w:val="single" w:color="000000" w:sz="4" w:space="0"/>
              <w:left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过程性考核 （平时成绩）</w:t>
            </w:r>
          </w:p>
          <w:p>
            <w:pPr>
              <w:jc w:val="center"/>
              <w:rPr>
                <w:rFonts w:cs="Microsoft JhengHei"/>
                <w:b/>
                <w:color w:val="auto"/>
                <w:szCs w:val="21"/>
                <w:highlight w:val="none"/>
              </w:rPr>
            </w:pPr>
            <w:r>
              <w:rPr>
                <w:rFonts w:hint="eastAsia" w:cs="Microsoft JhengHei"/>
                <w:b/>
                <w:color w:val="auto"/>
                <w:szCs w:val="21"/>
                <w:highlight w:val="none"/>
                <w:lang w:val="en-US" w:eastAsia="zh-CN"/>
              </w:rPr>
              <w:t>60</w:t>
            </w:r>
            <w:r>
              <w:rPr>
                <w:rFonts w:hint="eastAsia" w:cs="Microsoft JhengHei"/>
                <w:b/>
                <w:color w:val="auto"/>
                <w:szCs w:val="21"/>
                <w:highlight w:val="none"/>
              </w:rPr>
              <w:t xml:space="preserve">%         </w:t>
            </w:r>
          </w:p>
          <w:p>
            <w:pPr>
              <w:rPr>
                <w:rFonts w:cs="Microsoft JhengHei"/>
                <w:b/>
                <w:color w:val="auto"/>
                <w:szCs w:val="21"/>
                <w:highlight w:val="none"/>
              </w:rPr>
            </w:pPr>
          </w:p>
          <w:p>
            <w:pPr>
              <w:jc w:val="center"/>
              <w:rPr>
                <w:rFonts w:ascii="宋体" w:hAnsi="宋体" w:cs="Microsoft JhengHei"/>
                <w:color w:val="auto"/>
                <w:szCs w:val="21"/>
                <w:highlight w:val="none"/>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
              <w:jc w:val="both"/>
              <w:rPr>
                <w:rFonts w:hint="default" w:ascii="宋体" w:hAnsi="宋体" w:cs="Microsoft JhengHei" w:eastAsiaTheme="minorEastAsia"/>
                <w:b w:val="0"/>
                <w:bCs w:val="0"/>
                <w:color w:val="auto"/>
                <w:szCs w:val="21"/>
                <w:highlight w:val="none"/>
                <w:lang w:val="en-US" w:eastAsia="zh-CN"/>
              </w:rPr>
            </w:pPr>
            <w:r>
              <w:rPr>
                <w:rFonts w:hint="eastAsia"/>
                <w:b w:val="0"/>
                <w:bCs w:val="0"/>
                <w:highlight w:val="none"/>
                <w:lang w:val="en-US" w:eastAsia="zh-CN"/>
              </w:rPr>
              <w:t>小组项目策划</w:t>
            </w:r>
          </w:p>
        </w:tc>
        <w:tc>
          <w:tcPr>
            <w:tcW w:w="3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lang w:val="en-US" w:eastAsia="zh-CN"/>
              </w:rPr>
              <w:t>“河北东方学院食物热量调查”主要锻炼学生的项目策划、任务分工、数据整理、口头汇报能力。</w:t>
            </w:r>
          </w:p>
        </w:tc>
        <w:tc>
          <w:tcPr>
            <w:tcW w:w="385" w:type="pct"/>
            <w:tcBorders>
              <w:top w:val="single" w:color="000000" w:sz="4" w:space="0"/>
              <w:left w:val="single" w:color="auto" w:sz="4" w:space="0"/>
              <w:right w:val="single" w:color="auto"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pPr>
              <w:spacing w:before="1"/>
              <w:jc w:val="center"/>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trPr>
          <w:trHeight w:val="1091" w:hRule="atLeast"/>
        </w:trPr>
        <w:tc>
          <w:tcPr>
            <w:tcW w:w="464" w:type="pct"/>
            <w:vMerge w:val="continue"/>
            <w:tcBorders>
              <w:left w:val="single" w:color="000000" w:sz="4" w:space="0"/>
              <w:right w:val="single" w:color="auto" w:sz="4" w:space="0"/>
            </w:tcBorders>
            <w:vAlign w:val="center"/>
          </w:tcPr>
          <w:p>
            <w:pPr>
              <w:spacing w:before="1"/>
              <w:jc w:val="cente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
              <w:jc w:val="center"/>
              <w:rPr>
                <w:b w:val="0"/>
                <w:bCs w:val="0"/>
              </w:rPr>
            </w:pPr>
            <w:r>
              <w:rPr>
                <w:rFonts w:hint="eastAsia"/>
                <w:b w:val="0"/>
                <w:bCs w:val="0"/>
                <w:highlight w:val="none"/>
                <w:lang w:val="en-US" w:eastAsia="zh-CN"/>
              </w:rPr>
              <w:t>阶段性检测</w:t>
            </w:r>
          </w:p>
        </w:tc>
        <w:tc>
          <w:tcPr>
            <w:tcW w:w="3380" w:type="pct"/>
            <w:tcBorders>
              <w:top w:val="single" w:color="auto" w:sz="4" w:space="0"/>
              <w:left w:val="single" w:color="auto" w:sz="4" w:space="0"/>
              <w:bottom w:val="single" w:color="auto" w:sz="4" w:space="0"/>
              <w:right w:val="single" w:color="auto" w:sz="4" w:space="0"/>
            </w:tcBorders>
            <w:vAlign w:val="center"/>
          </w:tcPr>
          <w:p>
            <w:pPr>
              <w:pStyle w:val="2"/>
              <w:numPr>
                <w:ilvl w:val="0"/>
                <w:numId w:val="0"/>
              </w:numPr>
              <w:ind w:leftChars="0"/>
            </w:pPr>
            <w:r>
              <w:rPr>
                <w:rFonts w:hint="eastAsia" w:cs="仿宋" w:asciiTheme="minorEastAsia" w:hAnsiTheme="minorEastAsia"/>
                <w:color w:val="auto"/>
                <w:szCs w:val="21"/>
                <w:highlight w:val="none"/>
                <w:lang w:val="en-US" w:eastAsia="zh-CN"/>
              </w:rPr>
              <w:t>考核专题一至专题四：知识回顾（专题一体育的产生与发展；专题二体育概念；专题三体育目的的影响因素；专题四分析体育在人和社会发展中的重要作用及对身心健康的影响）。</w:t>
            </w:r>
          </w:p>
        </w:tc>
        <w:tc>
          <w:tcPr>
            <w:tcW w:w="385" w:type="pct"/>
            <w:tcBorders>
              <w:top w:val="single" w:color="000000" w:sz="4" w:space="0"/>
              <w:left w:val="single" w:color="auto"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trPr>
          <w:trHeight w:val="956" w:hRule="atLeast"/>
        </w:trPr>
        <w:tc>
          <w:tcPr>
            <w:tcW w:w="464" w:type="pct"/>
            <w:vMerge w:val="continue"/>
            <w:tcBorders>
              <w:left w:val="single" w:color="000000"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
              <w:jc w:val="center"/>
              <w:rPr>
                <w:rFonts w:hint="eastAsia" w:cs="Microsoft JhengHei" w:asciiTheme="minorEastAsia" w:hAnsiTheme="minorEastAsia"/>
                <w:b w:val="0"/>
                <w:bCs w:val="0"/>
                <w:color w:val="auto"/>
                <w:szCs w:val="21"/>
                <w:highlight w:val="none"/>
                <w:lang w:val="en-US" w:eastAsia="zh-CN"/>
              </w:rPr>
            </w:pPr>
            <w:r>
              <w:rPr>
                <w:rFonts w:hint="eastAsia"/>
                <w:b w:val="0"/>
                <w:bCs w:val="0"/>
                <w:highlight w:val="none"/>
                <w:lang w:val="en-US" w:eastAsia="zh-CN"/>
              </w:rPr>
              <w:t>案例分析考核</w:t>
            </w:r>
          </w:p>
        </w:tc>
        <w:tc>
          <w:tcPr>
            <w:tcW w:w="338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学生学习减重速度与热量平衡的理论知识，用给定数据进行热量需求计算；调整热量摄入和制定饮食计划；记录并分析体重变化，培养学生的健康意识，锻炼学生的规划能力。</w:t>
            </w:r>
          </w:p>
        </w:tc>
        <w:tc>
          <w:tcPr>
            <w:tcW w:w="385" w:type="pct"/>
            <w:tcBorders>
              <w:top w:val="single" w:color="000000" w:sz="4" w:space="0"/>
              <w:left w:val="single" w:color="auto"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trPr>
          <w:trHeight w:val="1171" w:hRule="atLeast"/>
        </w:trPr>
        <w:tc>
          <w:tcPr>
            <w:tcW w:w="464" w:type="pct"/>
            <w:vMerge w:val="continue"/>
            <w:tcBorders>
              <w:left w:val="single" w:color="000000"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p>
        </w:tc>
        <w:tc>
          <w:tcPr>
            <w:tcW w:w="371" w:type="pct"/>
            <w:tcBorders>
              <w:top w:val="single" w:color="auto" w:sz="4" w:space="0"/>
              <w:left w:val="single" w:color="auto" w:sz="4" w:space="0"/>
              <w:bottom w:val="single" w:color="auto" w:sz="4" w:space="0"/>
              <w:right w:val="single" w:color="auto" w:sz="4" w:space="0"/>
            </w:tcBorders>
            <w:shd w:val="clear" w:color="auto" w:fill="auto"/>
            <w:vAlign w:val="center"/>
          </w:tcPr>
          <w:p>
            <w:pPr>
              <w:spacing w:before="1"/>
              <w:jc w:val="center"/>
              <w:rPr>
                <w:rFonts w:hint="eastAsia" w:cs="Microsoft JhengHei" w:asciiTheme="minorEastAsia" w:hAnsiTheme="minorEastAsia" w:eastAsiaTheme="minorEastAsia"/>
                <w:b w:val="0"/>
                <w:bCs w:val="0"/>
                <w:color w:val="auto"/>
                <w:kern w:val="2"/>
                <w:sz w:val="21"/>
                <w:szCs w:val="21"/>
                <w:highlight w:val="none"/>
                <w:lang w:val="en-US" w:eastAsia="zh-CN" w:bidi="ar-SA"/>
              </w:rPr>
            </w:pPr>
            <w:r>
              <w:rPr>
                <w:rFonts w:hint="eastAsia" w:eastAsia="宋体"/>
                <w:b w:val="0"/>
                <w:bCs w:val="0"/>
                <w:highlight w:val="none"/>
                <w:lang w:val="en-US" w:eastAsia="zh-CN"/>
              </w:rPr>
              <w:t>综合性作业</w:t>
            </w:r>
          </w:p>
        </w:tc>
        <w:tc>
          <w:tcPr>
            <w:tcW w:w="3380"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调查“</w:t>
            </w:r>
            <w:r>
              <w:rPr>
                <w:rFonts w:hint="eastAsia" w:cs="Microsoft JhengHei" w:asciiTheme="minorEastAsia" w:hAnsiTheme="minorEastAsia"/>
                <w:color w:val="auto"/>
                <w:szCs w:val="21"/>
                <w:highlight w:val="none"/>
              </w:rPr>
              <w:t>近五年体育退役运动员</w:t>
            </w:r>
            <w:r>
              <w:rPr>
                <w:rFonts w:hint="eastAsia" w:cs="Microsoft JhengHei" w:asciiTheme="minorEastAsia" w:hAnsiTheme="minorEastAsia"/>
                <w:color w:val="auto"/>
                <w:szCs w:val="21"/>
                <w:highlight w:val="none"/>
                <w:lang w:val="en-US" w:eastAsia="zh-CN"/>
              </w:rPr>
              <w:t>的</w:t>
            </w:r>
            <w:r>
              <w:rPr>
                <w:rFonts w:hint="eastAsia" w:cs="Microsoft JhengHei" w:asciiTheme="minorEastAsia" w:hAnsiTheme="minorEastAsia"/>
                <w:color w:val="auto"/>
                <w:szCs w:val="21"/>
                <w:highlight w:val="none"/>
              </w:rPr>
              <w:t>相关</w:t>
            </w:r>
            <w:r>
              <w:rPr>
                <w:rFonts w:hint="eastAsia" w:cs="Microsoft JhengHei" w:asciiTheme="minorEastAsia" w:hAnsiTheme="minorEastAsia"/>
                <w:color w:val="auto"/>
                <w:szCs w:val="21"/>
                <w:highlight w:val="none"/>
                <w:lang w:val="en-US" w:eastAsia="zh-CN"/>
              </w:rPr>
              <w:t>情况”考验学生的资料检索能力，以小见大展现“人文关怀”锻炼学生发现问题解决问题等能力。</w:t>
            </w:r>
          </w:p>
        </w:tc>
        <w:tc>
          <w:tcPr>
            <w:tcW w:w="385" w:type="pct"/>
            <w:tcBorders>
              <w:top w:val="single" w:color="000000" w:sz="4" w:space="0"/>
              <w:left w:val="single" w:color="auto" w:sz="4" w:space="0"/>
              <w:right w:val="single" w:color="auto" w:sz="4" w:space="0"/>
            </w:tcBorders>
            <w:vAlign w:val="center"/>
          </w:tcPr>
          <w:p>
            <w:pPr>
              <w:spacing w:before="1"/>
              <w:jc w:val="center"/>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pPr>
              <w:spacing w:before="1"/>
              <w:jc w:val="center"/>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12%</w:t>
            </w:r>
          </w:p>
        </w:tc>
      </w:tr>
      <w:tr>
        <w:trPr>
          <w:trHeight w:val="555" w:hRule="atLeast"/>
        </w:trPr>
        <w:tc>
          <w:tcPr>
            <w:tcW w:w="464" w:type="pct"/>
            <w:vMerge w:val="continue"/>
            <w:tcBorders>
              <w:left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xuexibiji</w:t>
            </w:r>
          </w:p>
        </w:tc>
        <w:tc>
          <w:tcPr>
            <w:tcW w:w="371" w:type="pct"/>
            <w:tcBorders>
              <w:top w:val="single" w:color="auto" w:sz="4" w:space="0"/>
              <w:left w:val="single" w:color="auto" w:sz="4" w:space="0"/>
              <w:bottom w:val="single" w:color="000000" w:sz="4" w:space="0"/>
              <w:right w:val="single" w:color="000000" w:sz="4" w:space="0"/>
            </w:tcBorders>
            <w:vAlign w:val="center"/>
          </w:tcPr>
          <w:p>
            <w:pPr>
              <w:jc w:val="center"/>
              <w:rPr>
                <w:rFonts w:cs="Microsoft JhengHei"/>
                <w:color w:val="auto"/>
                <w:szCs w:val="21"/>
                <w:highlight w:val="none"/>
              </w:rPr>
            </w:pPr>
            <w:r>
              <w:rPr>
                <w:rFonts w:hint="eastAsia" w:cs="Microsoft JhengHei"/>
                <w:color w:val="auto"/>
                <w:szCs w:val="21"/>
                <w:highlight w:val="none"/>
                <w:lang w:val="en-US" w:eastAsia="zh-CN"/>
              </w:rPr>
              <w:t>考勤</w:t>
            </w:r>
          </w:p>
        </w:tc>
        <w:tc>
          <w:tcPr>
            <w:tcW w:w="3380" w:type="pc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
              <w:ind w:firstLine="0" w:firstLineChars="0"/>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学生按时签到，最终成绩以学习通记录为准</w:t>
            </w:r>
          </w:p>
        </w:tc>
        <w:tc>
          <w:tcPr>
            <w:tcW w:w="385"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6</w:t>
            </w:r>
            <w:r>
              <w:rPr>
                <w:rFonts w:hint="eastAsia" w:cs="Microsoft JhengHei" w:asciiTheme="minorEastAsia" w:hAnsiTheme="minorEastAsia"/>
                <w:color w:val="auto"/>
                <w:szCs w:val="21"/>
                <w:highlight w:val="none"/>
              </w:rPr>
              <w:t>%</w:t>
            </w:r>
          </w:p>
        </w:tc>
      </w:tr>
      <w:tr>
        <w:trPr>
          <w:trHeight w:val="688" w:hRule="atLeast"/>
        </w:trPr>
        <w:tc>
          <w:tcPr>
            <w:tcW w:w="464" w:type="pct"/>
            <w:vMerge w:val="continue"/>
            <w:tcBorders>
              <w:left w:val="single" w:color="000000" w:sz="4" w:space="0"/>
              <w:right w:val="single" w:color="auto" w:sz="4" w:space="0"/>
            </w:tcBorders>
            <w:vAlign w:val="center"/>
          </w:tcPr>
          <w:p>
            <w:pPr>
              <w:jc w:val="center"/>
              <w:rPr>
                <w:rFonts w:ascii="宋体" w:hAnsi="宋体" w:cs="Microsoft JhengHei"/>
                <w:color w:val="auto"/>
                <w:szCs w:val="21"/>
                <w:highlight w:val="none"/>
              </w:rPr>
            </w:pPr>
          </w:p>
        </w:tc>
        <w:tc>
          <w:tcPr>
            <w:tcW w:w="37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auto"/>
                <w:szCs w:val="21"/>
                <w:highlight w:val="none"/>
              </w:rPr>
            </w:pPr>
            <w:r>
              <w:rPr>
                <w:rFonts w:hint="eastAsia" w:cs="Microsoft JhengHei"/>
                <w:color w:val="auto"/>
                <w:szCs w:val="21"/>
                <w:highlight w:val="none"/>
                <w:lang w:val="en-US" w:eastAsia="zh-CN"/>
              </w:rPr>
              <w:t>课堂表现</w:t>
            </w:r>
          </w:p>
        </w:tc>
        <w:tc>
          <w:tcPr>
            <w:tcW w:w="3380"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
              <w:jc w:val="left"/>
              <w:textAlignment w:val="auto"/>
              <w:rPr>
                <w:rFonts w:hint="eastAsia" w:cs="仿宋" w:asciiTheme="minorEastAsia" w:hAnsiTheme="minorEastAsia"/>
                <w:color w:val="auto"/>
                <w:szCs w:val="21"/>
                <w:highlight w:val="none"/>
                <w:lang w:val="en-US" w:eastAsia="zh-CN"/>
              </w:rPr>
            </w:pPr>
            <w:r>
              <w:rPr>
                <w:rFonts w:hint="eastAsia" w:cs="仿宋" w:asciiTheme="minorEastAsia" w:hAnsiTheme="minorEastAsia"/>
                <w:color w:val="auto"/>
                <w:szCs w:val="21"/>
                <w:highlight w:val="none"/>
                <w:lang w:val="en-US" w:eastAsia="zh-CN"/>
              </w:rPr>
              <w:t>1.知识与技能（课堂讨论积极，课堂提问作答）</w:t>
            </w:r>
          </w:p>
          <w:p>
            <w:pPr>
              <w:pStyle w:val="2"/>
              <w:numPr>
                <w:ilvl w:val="0"/>
                <w:numId w:val="0"/>
              </w:numPr>
              <w:ind w:leftChars="0"/>
              <w:rPr>
                <w:rFonts w:hint="default"/>
                <w:lang w:val="en-US" w:eastAsia="zh-CN"/>
              </w:rPr>
            </w:pPr>
            <w:r>
              <w:rPr>
                <w:rFonts w:hint="eastAsia"/>
                <w:lang w:val="en-US" w:eastAsia="zh-CN"/>
              </w:rPr>
              <w:t>2.素质（食物热量调查和热量减脂要求学生汇报、会算，有互动、讨论）</w:t>
            </w:r>
          </w:p>
        </w:tc>
        <w:tc>
          <w:tcPr>
            <w:tcW w:w="385" w:type="pct"/>
            <w:tcBorders>
              <w:top w:val="single" w:color="auto"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97" w:type="pct"/>
            <w:tcBorders>
              <w:top w:val="single" w:color="auto"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6</w:t>
            </w:r>
            <w:r>
              <w:rPr>
                <w:rFonts w:hint="eastAsia" w:cs="Microsoft JhengHei" w:asciiTheme="minorEastAsia" w:hAnsiTheme="minorEastAsia"/>
                <w:color w:val="auto"/>
                <w:szCs w:val="21"/>
                <w:highlight w:val="none"/>
              </w:rPr>
              <w:t>%</w:t>
            </w:r>
          </w:p>
        </w:tc>
      </w:tr>
      <w:tr>
        <w:trPr>
          <w:trHeight w:val="1052" w:hRule="atLeast"/>
        </w:trPr>
        <w:tc>
          <w:tcPr>
            <w:tcW w:w="464" w:type="pct"/>
            <w:tcBorders>
              <w:top w:val="single" w:color="000000" w:sz="4" w:space="0"/>
              <w:left w:val="single" w:color="000000" w:sz="4" w:space="0"/>
              <w:bottom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终结性考核 （期末成绩）</w:t>
            </w:r>
          </w:p>
          <w:p>
            <w:pPr>
              <w:ind w:firstLine="420" w:firstLineChars="200"/>
              <w:jc w:val="center"/>
              <w:rPr>
                <w:rFonts w:ascii="宋体" w:hAnsi="宋体" w:cs="Microsoft JhengHei"/>
                <w:b/>
                <w:color w:val="auto"/>
                <w:szCs w:val="21"/>
                <w:highlight w:val="none"/>
              </w:rPr>
            </w:pPr>
            <w:r>
              <w:rPr>
                <w:rFonts w:hint="eastAsia" w:cs="Microsoft JhengHei"/>
                <w:b/>
                <w:color w:val="auto"/>
                <w:szCs w:val="21"/>
                <w:highlight w:val="none"/>
                <w:lang w:val="en-US" w:eastAsia="zh-CN"/>
              </w:rPr>
              <w:t>40</w:t>
            </w:r>
            <w:r>
              <w:rPr>
                <w:rFonts w:hint="eastAsia" w:cs="Microsoft JhengHei"/>
                <w:b/>
                <w:color w:val="auto"/>
                <w:szCs w:val="21"/>
                <w:highlight w:val="none"/>
              </w:rPr>
              <w:t>%</w:t>
            </w:r>
          </w:p>
        </w:tc>
        <w:tc>
          <w:tcPr>
            <w:tcW w:w="371"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auto"/>
                <w:szCs w:val="21"/>
                <w:highlight w:val="none"/>
              </w:rPr>
            </w:pPr>
            <w:r>
              <w:rPr>
                <w:rFonts w:hint="eastAsia" w:cs="Microsoft JhengHei"/>
                <w:color w:val="auto"/>
                <w:szCs w:val="21"/>
                <w:highlight w:val="none"/>
              </w:rPr>
              <w:t>非试卷</w:t>
            </w:r>
          </w:p>
        </w:tc>
        <w:tc>
          <w:tcPr>
            <w:tcW w:w="3766"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以论文（</w:t>
            </w:r>
            <w:r>
              <w:rPr>
                <w:rFonts w:hint="eastAsia" w:cs="仿宋" w:asciiTheme="minorEastAsia" w:hAnsiTheme="minorEastAsia"/>
                <w:color w:val="auto"/>
                <w:szCs w:val="21"/>
                <w:highlight w:val="none"/>
                <w:lang w:val="en-US" w:eastAsia="zh-CN"/>
              </w:rPr>
              <w:t>3000-3500</w:t>
            </w:r>
            <w:r>
              <w:rPr>
                <w:rFonts w:hint="eastAsia" w:cs="仿宋" w:asciiTheme="minorEastAsia" w:hAnsiTheme="minorEastAsia"/>
                <w:color w:val="auto"/>
                <w:szCs w:val="21"/>
                <w:highlight w:val="none"/>
              </w:rPr>
              <w:t>字）的形式完成期末考试，选题方向</w:t>
            </w:r>
            <w:r>
              <w:rPr>
                <w:rFonts w:hint="eastAsia" w:cs="仿宋" w:asciiTheme="minorEastAsia" w:hAnsiTheme="minorEastAsia"/>
                <w:color w:val="auto"/>
                <w:szCs w:val="21"/>
                <w:highlight w:val="none"/>
                <w:lang w:val="en-US" w:eastAsia="zh-CN"/>
              </w:rPr>
              <w:t>三选一</w:t>
            </w:r>
            <w:r>
              <w:rPr>
                <w:rFonts w:hint="eastAsia" w:cs="仿宋" w:asciiTheme="minorEastAsia" w:hAnsi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1.新中国70年、改革开放40年以来中国学校体育发展；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2.学校体育与健康中国、体育强国建设；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cs="Microsoft JhengHei" w:asciiTheme="minorEastAsia" w:hAnsiTheme="minorEastAsia"/>
                <w:color w:val="auto"/>
                <w:szCs w:val="21"/>
                <w:highlight w:val="none"/>
              </w:rPr>
            </w:pPr>
            <w:r>
              <w:rPr>
                <w:rFonts w:hint="eastAsia" w:cs="仿宋" w:asciiTheme="minorEastAsia" w:hAnsiTheme="minorEastAsia"/>
                <w:color w:val="auto"/>
                <w:szCs w:val="21"/>
                <w:highlight w:val="none"/>
              </w:rPr>
              <w:t>3.学校体育与竞技体育、社区体育、家庭体育</w:t>
            </w:r>
          </w:p>
        </w:tc>
        <w:tc>
          <w:tcPr>
            <w:tcW w:w="397"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r>
      <w:tr>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ind w:firstLine="3153" w:firstLineChars="1500"/>
              <w:jc w:val="both"/>
              <w:rPr>
                <w:rFonts w:cs="Microsoft JhengHei" w:asciiTheme="minorEastAsia" w:hAnsiTheme="minorEastAsia"/>
                <w:color w:val="auto"/>
                <w:szCs w:val="21"/>
                <w:highlight w:val="none"/>
              </w:rPr>
            </w:pPr>
            <w:r>
              <w:rPr>
                <w:rFonts w:hint="eastAsia" w:cs="Microsoft JhengHei" w:asciiTheme="minorEastAsia" w:hAnsiTheme="minorEastAsia"/>
                <w:b/>
                <w:bCs/>
                <w:color w:val="auto"/>
                <w:szCs w:val="21"/>
                <w:highlight w:val="none"/>
                <w:lang w:val="en-US" w:eastAsia="zh-CN"/>
              </w:rPr>
              <w:t xml:space="preserve"> </w:t>
            </w:r>
            <w:r>
              <w:rPr>
                <w:rFonts w:hint="eastAsia" w:cs="Microsoft JhengHei" w:asciiTheme="minorEastAsia" w:hAnsiTheme="minorEastAsia"/>
                <w:b/>
                <w:bCs/>
                <w:color w:val="auto"/>
                <w:szCs w:val="21"/>
                <w:highlight w:val="none"/>
              </w:rPr>
              <w:t>考评内容对应课程目标</w:t>
            </w:r>
          </w:p>
        </w:tc>
      </w:tr>
      <w:tr>
        <w:trPr>
          <w:trHeight w:val="784"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课程目标</w:t>
            </w:r>
          </w:p>
          <w:p>
            <w:p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0"/>
              </w:numPr>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达成课程目标的考评项目、依据</w:t>
            </w:r>
          </w:p>
        </w:tc>
      </w:tr>
      <w:tr>
        <w:trPr>
          <w:trHeight w:val="542"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课程目标1</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heme="minorHAnsi" w:hAnsiTheme="minorHAnsi" w:eastAsiaTheme="minorEastAsia" w:cstheme="minorBidi"/>
                <w:color w:val="auto"/>
                <w:kern w:val="2"/>
                <w:sz w:val="21"/>
                <w:szCs w:val="22"/>
                <w:highlight w:val="none"/>
                <w:lang w:val="en-US" w:eastAsia="zh-CN" w:bidi="ar-SA"/>
              </w:rPr>
            </w:pPr>
            <w:r>
              <w:rPr>
                <w:rFonts w:hint="eastAsia" w:asciiTheme="minorHAnsi" w:hAnsiTheme="minorHAnsi" w:eastAsiaTheme="minorEastAsia" w:cstheme="minorBidi"/>
                <w:color w:val="auto"/>
                <w:kern w:val="2"/>
                <w:sz w:val="21"/>
                <w:szCs w:val="22"/>
                <w:highlight w:val="none"/>
                <w:lang w:val="en-US" w:eastAsia="zh-CN" w:bidi="ar-SA"/>
              </w:rPr>
              <w:t>通过四次过程性考核，重点培养学生的社会责任感和健康管理观念。在食物热量调查中，学生树立了科学饮食和健康管理的正确观念；在章节知识点检测中，学生理解了体育文化和体育精神的重要性；通过减脂热量计算，学生认识到科学减脂和健康管理的重要性；在近五年退役运动员现状调查中，学生增强了对退役运动员社会问题的关注，培养了社会责任感和关怀精神。</w:t>
            </w:r>
          </w:p>
        </w:tc>
      </w:tr>
      <w:tr>
        <w:trPr>
          <w:trHeight w:val="922"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asciiTheme="minorHAnsi" w:hAnsiTheme="minorHAnsi" w:eastAsiaTheme="minorEastAsia" w:cstheme="minorBidi"/>
                <w:color w:val="000000" w:themeColor="text1"/>
                <w:kern w:val="2"/>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课程目标2</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考核都旨在加强学生对体育理论知识的掌握和理解。在食物热量调查中，学生学会了计算和评估各种食物的热量值；章节知识点检测帮助学生掌握每章节的重要知识点；减脂热量计算使学生理解基础代谢率和热量平衡等减脂相关理论；在近五年退役运动员现状调查中，学生了解了退役运动员的现状及相关政策，从而深化对体育理论知识的理解。</w:t>
            </w:r>
          </w:p>
        </w:tc>
      </w:tr>
      <w:tr>
        <w:trPr>
          <w:trHeight w:val="917"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课程目标3</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课程的设计注重培养学生的实际操作能力和问题解决能力。食物热量调查提升了学生搜集、整理和分析食物热量信息的能力；章节知识点检测强化了学生理解和运用体育理论知识的能力；通过减脂热量计算，学生掌握了个人热量需求计算和合理饮食计划制定的能力；在近五年退役运动员现状调查中，学生提高了搜集、整理和分析数据的能力，能够提出合理的建议。</w:t>
            </w:r>
          </w:p>
        </w:tc>
      </w:tr>
      <w:tr>
        <w:trPr>
          <w:trHeight w:val="917" w:hRule="atLeast"/>
        </w:trPr>
        <w:tc>
          <w:tcPr>
            <w:tcW w:w="835"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课程目标4</w:t>
            </w:r>
          </w:p>
        </w:tc>
        <w:tc>
          <w:tcPr>
            <w:tcW w:w="4164" w:type="pct"/>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通过考核，培养学生的综合素质和自律精神。食物热量调查中，学生树立了科学饮食习惯和健康意识；章节知识点检测激发了学生对体育理论知识的兴趣和学习动力；减脂热量计算过程中，学生培养了自律和坚持精神；在近五年退役运动员现状调查中，学生增强了关注弱势群体的意识和社会关怀精神，体现了较高的社会责任感和综合素质。</w:t>
            </w:r>
          </w:p>
        </w:tc>
      </w:tr>
    </w:tbl>
    <w:p>
      <w:pPr>
        <w:spacing w:line="440" w:lineRule="exact"/>
        <w:jc w:val="center"/>
        <w:rPr>
          <w:rFonts w:hint="eastAsia" w:cs="仿宋" w:asciiTheme="minorEastAsia" w:hAnsiTheme="minorEastAsia"/>
          <w:b/>
          <w:bCs/>
          <w:color w:val="FF0000"/>
          <w:sz w:val="21"/>
          <w:szCs w:val="21"/>
          <w:lang w:val="en-US" w:eastAsia="zh-CN"/>
        </w:rPr>
      </w:pPr>
    </w:p>
    <w:p>
      <w:pPr>
        <w:spacing w:line="440" w:lineRule="exact"/>
        <w:jc w:val="both"/>
        <w:rPr>
          <w:rFonts w:hint="eastAsia" w:ascii="微软雅黑" w:hAnsi="微软雅黑" w:eastAsia="微软雅黑" w:cs="微软雅黑"/>
          <w:b/>
          <w:bCs/>
          <w:color w:val="FF0000"/>
          <w:sz w:val="32"/>
          <w:szCs w:val="32"/>
          <w:lang w:val="en-US" w:eastAsia="zh-CN"/>
        </w:rPr>
      </w:pPr>
    </w:p>
    <w:p>
      <w:pPr>
        <w:spacing w:line="440" w:lineRule="exact"/>
        <w:jc w:val="center"/>
        <w:rPr>
          <w:rFonts w:hint="eastAsia" w:ascii="黑体" w:hAnsi="黑体" w:eastAsia="黑体" w:cs="仿宋"/>
          <w:b/>
          <w:color w:val="auto"/>
          <w:sz w:val="32"/>
          <w:szCs w:val="32"/>
          <w:highlight w:val="none"/>
        </w:rPr>
      </w:pPr>
      <w:r>
        <w:rPr>
          <w:rFonts w:hint="eastAsia" w:ascii="微软雅黑" w:hAnsi="微软雅黑" w:eastAsia="微软雅黑" w:cs="微软雅黑"/>
          <w:b/>
          <w:bCs/>
          <w:color w:val="FF0000"/>
          <w:sz w:val="32"/>
          <w:szCs w:val="32"/>
          <w:lang w:val="en-US" w:eastAsia="zh-CN"/>
        </w:rPr>
        <w:t>示例二</w:t>
      </w:r>
      <w:r>
        <w:rPr>
          <w:rFonts w:hint="eastAsia" w:ascii="黑体" w:hAnsi="黑体" w:eastAsia="黑体" w:cs="仿宋"/>
          <w:b/>
          <w:color w:val="auto"/>
          <w:sz w:val="32"/>
          <w:szCs w:val="32"/>
          <w:highlight w:val="none"/>
        </w:rPr>
        <w:t>《</w:t>
      </w:r>
      <w:r>
        <w:rPr>
          <w:rFonts w:hint="eastAsia" w:ascii="黑体" w:hAnsi="黑体" w:eastAsia="黑体" w:cs="仿宋"/>
          <w:b/>
          <w:color w:val="auto"/>
          <w:sz w:val="32"/>
          <w:szCs w:val="32"/>
          <w:highlight w:val="none"/>
          <w:lang w:eastAsia="zh-CN"/>
        </w:rPr>
        <w:t>护理学导论</w:t>
      </w:r>
      <w:r>
        <w:rPr>
          <w:rFonts w:hint="eastAsia" w:ascii="黑体" w:hAnsi="黑体" w:eastAsia="黑体" w:cs="仿宋"/>
          <w:b/>
          <w:color w:val="auto"/>
          <w:sz w:val="32"/>
          <w:szCs w:val="32"/>
          <w:highlight w:val="none"/>
        </w:rPr>
        <w:t>》课程教学大纲</w:t>
      </w:r>
    </w:p>
    <w:p>
      <w:pPr>
        <w:spacing w:line="440" w:lineRule="exact"/>
        <w:jc w:val="both"/>
        <w:rPr>
          <w:rFonts w:hint="eastAsia" w:cs="仿宋" w:asciiTheme="minorEastAsia" w:hAnsiTheme="minorEastAsia" w:eastAsiaTheme="minorEastAsia"/>
          <w:b/>
          <w:color w:val="auto"/>
          <w:sz w:val="21"/>
          <w:szCs w:val="21"/>
          <w:highlight w:val="none"/>
          <w:lang w:eastAsia="zh-CN"/>
        </w:rPr>
      </w:pPr>
      <w:r>
        <w:rPr>
          <w:rFonts w:hint="eastAsia" w:cs="仿宋" w:asciiTheme="minorEastAsia" w:hAnsiTheme="minorEastAsia"/>
          <w:b/>
          <w:color w:val="auto"/>
          <w:sz w:val="21"/>
          <w:szCs w:val="21"/>
          <w:highlight w:val="none"/>
        </w:rPr>
        <w:t>五、课程考核</w:t>
      </w:r>
      <w:r>
        <w:rPr>
          <w:rFonts w:hint="eastAsia" w:cs="仿宋" w:asciiTheme="minorEastAsia" w:hAnsiTheme="minorEastAsia"/>
          <w:b/>
          <w:color w:val="auto"/>
          <w:sz w:val="21"/>
          <w:szCs w:val="21"/>
          <w:highlight w:val="none"/>
          <w:lang w:eastAsia="zh-CN"/>
        </w:rPr>
        <w:t>方式及评价标准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（一）考核方式：考查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（二）成绩评定：课程考核分为过程性考核和终结性考核，过程性考核成绩以平时成绩记载，终结性考核成绩以期末成绩记载。  </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成绩比例：平时成绩</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 +期末成绩</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cs="仿宋" w:asciiTheme="minorEastAsia" w:hAnsiTheme="minorEastAsia"/>
          <w:color w:val="auto"/>
          <w:sz w:val="21"/>
          <w:szCs w:val="21"/>
          <w:highlight w:val="none"/>
        </w:rPr>
      </w:pPr>
      <w:r>
        <w:rPr>
          <w:rFonts w:hint="eastAsia" w:ascii="宋体" w:hAnsi="宋体" w:eastAsia="宋体" w:cs="宋体"/>
          <w:b w:val="0"/>
          <w:bCs w:val="0"/>
          <w:color w:val="auto"/>
          <w:kern w:val="2"/>
          <w:sz w:val="21"/>
          <w:szCs w:val="22"/>
          <w:highlight w:val="none"/>
          <w:lang w:val="en-US" w:eastAsia="zh-CN" w:bidi="ar-SA"/>
        </w:rPr>
        <w:t>(三）</w:t>
      </w:r>
      <w:r>
        <w:rPr>
          <w:rFonts w:hint="eastAsia" w:ascii="宋体" w:hAnsi="宋体" w:eastAsia="宋体" w:cs="宋体"/>
          <w:b w:val="0"/>
          <w:bCs w:val="0"/>
          <w:color w:val="auto"/>
          <w:szCs w:val="21"/>
          <w:highlight w:val="none"/>
        </w:rPr>
        <w:t>总成绩记分方式：百分制，满分为100分</w:t>
      </w:r>
    </w:p>
    <w:tbl>
      <w:tblPr>
        <w:tblStyle w:val="10"/>
        <w:tblpPr w:leftFromText="180" w:rightFromText="180" w:vertAnchor="text" w:horzAnchor="page" w:tblpX="1548" w:tblpY="276"/>
        <w:tblOverlap w:val="never"/>
        <w:tblW w:w="5742" w:type="pct"/>
        <w:tblInd w:w="0" w:type="dxa"/>
        <w:tblLayout w:type="fixed"/>
        <w:tblCellMar>
          <w:top w:w="0" w:type="dxa"/>
          <w:left w:w="0" w:type="dxa"/>
          <w:bottom w:w="0" w:type="dxa"/>
          <w:right w:w="0" w:type="dxa"/>
        </w:tblCellMar>
      </w:tblPr>
      <w:tblGrid>
        <w:gridCol w:w="842"/>
        <w:gridCol w:w="1330"/>
        <w:gridCol w:w="6052"/>
        <w:gridCol w:w="662"/>
        <w:gridCol w:w="664"/>
      </w:tblGrid>
      <w:tr>
        <w:trPr>
          <w:trHeight w:val="1104" w:hRule="exact"/>
        </w:trPr>
        <w:tc>
          <w:tcPr>
            <w:tcW w:w="440"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auto"/>
                <w:szCs w:val="21"/>
                <w:highlight w:val="none"/>
              </w:rPr>
            </w:pPr>
            <w:r>
              <w:rPr>
                <w:rFonts w:hint="eastAsia" w:ascii="宋体" w:hAnsi="宋体" w:cs="Microsoft JhengHei"/>
                <w:b/>
                <w:color w:val="auto"/>
                <w:szCs w:val="21"/>
                <w:highlight w:val="none"/>
              </w:rPr>
              <w:t>评价  方式</w:t>
            </w:r>
          </w:p>
        </w:tc>
        <w:tc>
          <w:tcPr>
            <w:tcW w:w="696"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color w:val="auto"/>
                <w:spacing w:val="4"/>
                <w:szCs w:val="21"/>
                <w:highlight w:val="none"/>
              </w:rPr>
            </w:pPr>
            <w:r>
              <w:rPr>
                <w:rFonts w:hint="eastAsia" w:cs="Microsoft JhengHei"/>
                <w:b/>
                <w:color w:val="auto"/>
                <w:spacing w:val="4"/>
                <w:szCs w:val="21"/>
                <w:highlight w:val="none"/>
              </w:rPr>
              <w:t>考核项目</w:t>
            </w:r>
          </w:p>
        </w:tc>
        <w:tc>
          <w:tcPr>
            <w:tcW w:w="3168" w:type="pct"/>
            <w:tcBorders>
              <w:top w:val="single" w:color="000000" w:sz="4" w:space="0"/>
              <w:left w:val="single" w:color="000000" w:sz="4" w:space="0"/>
              <w:bottom w:val="single" w:color="000000" w:sz="4" w:space="0"/>
              <w:right w:val="single" w:color="000000" w:sz="4" w:space="0"/>
            </w:tcBorders>
            <w:vAlign w:val="center"/>
          </w:tcPr>
          <w:p>
            <w:pPr>
              <w:ind w:left="210" w:leftChars="100" w:firstLine="2182" w:firstLineChars="1000"/>
              <w:jc w:val="left"/>
              <w:rPr>
                <w:rFonts w:ascii="宋体" w:hAnsi="宋体" w:cs="Microsoft JhengHei"/>
                <w:b/>
                <w:color w:val="auto"/>
                <w:spacing w:val="4"/>
                <w:szCs w:val="21"/>
                <w:highlight w:val="none"/>
              </w:rPr>
            </w:pPr>
            <w:r>
              <w:rPr>
                <w:rFonts w:hint="eastAsia" w:cs="Microsoft JhengHei"/>
                <w:b/>
                <w:color w:val="auto"/>
                <w:spacing w:val="4"/>
                <w:szCs w:val="21"/>
                <w:highlight w:val="none"/>
              </w:rPr>
              <w:t xml:space="preserve">考评内容                      </w:t>
            </w:r>
          </w:p>
        </w:tc>
        <w:tc>
          <w:tcPr>
            <w:tcW w:w="346"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b/>
                <w:color w:val="auto"/>
                <w:spacing w:val="4"/>
                <w:szCs w:val="21"/>
                <w:highlight w:val="none"/>
              </w:rPr>
            </w:pPr>
            <w:r>
              <w:rPr>
                <w:rFonts w:hint="eastAsia" w:cs="Microsoft JhengHei"/>
                <w:b/>
                <w:color w:val="auto"/>
                <w:spacing w:val="4"/>
                <w:szCs w:val="21"/>
                <w:highlight w:val="none"/>
              </w:rPr>
              <w:t>占平时比例</w:t>
            </w:r>
          </w:p>
        </w:tc>
        <w:tc>
          <w:tcPr>
            <w:tcW w:w="347"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Microsoft JhengHei"/>
                <w:b/>
                <w:color w:val="auto"/>
                <w:spacing w:val="4"/>
                <w:szCs w:val="21"/>
                <w:highlight w:val="none"/>
              </w:rPr>
            </w:pPr>
            <w:r>
              <w:rPr>
                <w:rFonts w:hint="eastAsia" w:ascii="宋体" w:hAnsi="宋体" w:cs="Microsoft JhengHei"/>
                <w:b/>
                <w:color w:val="auto"/>
                <w:spacing w:val="4"/>
                <w:szCs w:val="21"/>
                <w:highlight w:val="none"/>
              </w:rPr>
              <w:t>占总成绩比例</w:t>
            </w:r>
          </w:p>
        </w:tc>
      </w:tr>
      <w:tr>
        <w:trPr>
          <w:trHeight w:val="710" w:hRule="atLeast"/>
        </w:trPr>
        <w:tc>
          <w:tcPr>
            <w:tcW w:w="440" w:type="pct"/>
            <w:vMerge w:val="restart"/>
            <w:tcBorders>
              <w:top w:val="single" w:color="000000" w:sz="4" w:space="0"/>
              <w:left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过程性考核 （平时成绩）</w:t>
            </w:r>
          </w:p>
          <w:p>
            <w:pPr>
              <w:jc w:val="center"/>
              <w:rPr>
                <w:rFonts w:cs="Microsoft JhengHei"/>
                <w:b/>
                <w:color w:val="auto"/>
                <w:szCs w:val="21"/>
                <w:highlight w:val="none"/>
              </w:rPr>
            </w:pPr>
            <w:r>
              <w:rPr>
                <w:rFonts w:hint="eastAsia" w:cs="Microsoft JhengHei"/>
                <w:b/>
                <w:color w:val="auto"/>
                <w:szCs w:val="21"/>
                <w:highlight w:val="none"/>
                <w:lang w:val="en-US" w:eastAsia="zh-CN"/>
              </w:rPr>
              <w:t>50</w:t>
            </w:r>
            <w:r>
              <w:rPr>
                <w:rFonts w:hint="eastAsia" w:cs="Microsoft JhengHei"/>
                <w:b/>
                <w:color w:val="auto"/>
                <w:szCs w:val="21"/>
                <w:highlight w:val="none"/>
              </w:rPr>
              <w:t xml:space="preserve">%         </w:t>
            </w:r>
          </w:p>
          <w:p>
            <w:pPr>
              <w:rPr>
                <w:rFonts w:cs="Microsoft JhengHei"/>
                <w:b/>
                <w:color w:val="auto"/>
                <w:szCs w:val="21"/>
                <w:highlight w:val="none"/>
              </w:rPr>
            </w:pPr>
          </w:p>
          <w:p>
            <w:pPr>
              <w:jc w:val="center"/>
              <w:rPr>
                <w:rFonts w:ascii="宋体" w:hAnsi="宋体" w:cs="Microsoft JhengHei"/>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ascii="宋体" w:hAnsi="宋体" w:cs="Microsoft JhengHei"/>
                <w:color w:val="auto"/>
                <w:szCs w:val="21"/>
                <w:highlight w:val="none"/>
              </w:rPr>
              <w:t>出勤及</w:t>
            </w:r>
            <w:r>
              <w:rPr>
                <w:rFonts w:ascii="宋体" w:hAnsi="宋体" w:cs="Microsoft JhengHei"/>
                <w:color w:val="auto"/>
                <w:szCs w:val="21"/>
                <w:highlight w:val="none"/>
              </w:rPr>
              <w:t>课堂表现</w:t>
            </w:r>
          </w:p>
        </w:tc>
        <w:tc>
          <w:tcPr>
            <w:tcW w:w="3168"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lang w:val="en-US" w:eastAsia="zh-CN"/>
              </w:rPr>
              <w:t>出勤：</w:t>
            </w:r>
            <w:r>
              <w:rPr>
                <w:rFonts w:hint="eastAsia" w:cs="仿宋" w:asciiTheme="minorEastAsia" w:hAnsiTheme="minorEastAsia"/>
                <w:color w:val="auto"/>
                <w:szCs w:val="21"/>
                <w:highlight w:val="none"/>
                <w:lang w:eastAsia="zh-CN"/>
              </w:rPr>
              <w:t>学生</w:t>
            </w:r>
            <w:r>
              <w:rPr>
                <w:rFonts w:hint="eastAsia" w:cs="仿宋" w:asciiTheme="minorEastAsia" w:hAnsiTheme="minorEastAsia"/>
                <w:color w:val="auto"/>
                <w:szCs w:val="21"/>
                <w:highlight w:val="none"/>
                <w:lang w:val="en-US" w:eastAsia="zh-CN"/>
              </w:rPr>
              <w:t>学习通签到</w:t>
            </w:r>
            <w:r>
              <w:rPr>
                <w:rFonts w:hint="eastAsia" w:cs="仿宋" w:asciiTheme="minorEastAsia" w:hAnsiTheme="minorEastAsia"/>
                <w:color w:val="auto"/>
                <w:szCs w:val="21"/>
                <w:highlight w:val="none"/>
                <w:lang w:eastAsia="zh-CN"/>
              </w:rPr>
              <w:t>及学习通课程积分为最终成绩；</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lang w:eastAsia="zh-CN"/>
              </w:rPr>
              <w:t>（</w:t>
            </w:r>
            <w:r>
              <w:rPr>
                <w:rFonts w:hint="eastAsia" w:cs="仿宋" w:asciiTheme="minorEastAsia" w:hAnsiTheme="minorEastAsia"/>
                <w:color w:val="auto"/>
                <w:szCs w:val="21"/>
                <w:highlight w:val="none"/>
                <w:lang w:val="en-US" w:eastAsia="zh-CN"/>
              </w:rPr>
              <w:t>二</w:t>
            </w:r>
            <w:r>
              <w:rPr>
                <w:rFonts w:hint="eastAsia" w:cs="仿宋" w:asciiTheme="minorEastAsia" w:hAnsiTheme="minorEastAsia"/>
                <w:color w:val="auto"/>
                <w:szCs w:val="21"/>
                <w:highlight w:val="none"/>
                <w:lang w:eastAsia="zh-CN"/>
              </w:rPr>
              <w:t>）</w:t>
            </w:r>
            <w:r>
              <w:rPr>
                <w:rFonts w:ascii="宋体" w:hAnsi="宋体" w:cs="Microsoft JhengHei"/>
                <w:color w:val="auto"/>
                <w:szCs w:val="21"/>
                <w:highlight w:val="none"/>
              </w:rPr>
              <w:t>课堂表现</w:t>
            </w:r>
            <w:r>
              <w:rPr>
                <w:rFonts w:hint="eastAsia" w:ascii="宋体" w:hAnsi="宋体" w:cs="Microsoft JhengHei"/>
                <w:color w:val="auto"/>
                <w:szCs w:val="21"/>
                <w:highlight w:val="none"/>
                <w:lang w:eastAsia="zh-CN"/>
              </w:rPr>
              <w:t>：</w:t>
            </w:r>
            <w:r>
              <w:rPr>
                <w:rFonts w:hint="eastAsia" w:ascii="宋体" w:hAnsi="宋体" w:cs="Microsoft JhengHei"/>
                <w:color w:val="auto"/>
                <w:szCs w:val="21"/>
                <w:highlight w:val="none"/>
                <w:lang w:val="en-US" w:eastAsia="zh-CN"/>
              </w:rPr>
              <w:t>1.知识与技能（课堂讨论法及课堂提问法）2.素质（第一单元 护士专业素质要求进行课堂讨论法，第五单元 护患关系进行情景模拟表演法）。</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w:t>
            </w:r>
            <w:r>
              <w:rPr>
                <w:rFonts w:hint="eastAsia" w:cs="Microsoft JhengHei" w:asciiTheme="minorEastAsia" w:hAnsiTheme="minorEastAsia"/>
                <w:color w:val="auto"/>
                <w:szCs w:val="21"/>
                <w:highlight w:val="none"/>
              </w:rPr>
              <w:t>%</w:t>
            </w:r>
          </w:p>
        </w:tc>
      </w:tr>
      <w:tr>
        <w:trPr>
          <w:trHeight w:val="710" w:hRule="atLeast"/>
        </w:trPr>
        <w:tc>
          <w:tcPr>
            <w:tcW w:w="440" w:type="pct"/>
            <w:vMerge w:val="continue"/>
            <w:tcBorders>
              <w:left w:val="single" w:color="000000" w:sz="4" w:space="0"/>
              <w:right w:val="single" w:color="auto" w:sz="4" w:space="0"/>
            </w:tcBorders>
            <w:vAlign w:val="center"/>
          </w:tcPr>
          <w:p>
            <w:pPr>
              <w:jc w:val="center"/>
              <w:rPr>
                <w:rFonts w:cs="Microsoft JhengHei"/>
                <w:b/>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cs="Microsoft JhengHei"/>
                <w:color w:val="auto"/>
                <w:szCs w:val="21"/>
                <w:highlight w:val="none"/>
              </w:rPr>
              <w:t>课程作业</w:t>
            </w:r>
          </w:p>
        </w:tc>
        <w:tc>
          <w:tcPr>
            <w:tcW w:w="3168"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1、作业2</w:t>
            </w:r>
            <w:r>
              <w:rPr>
                <w:rFonts w:hint="eastAsia" w:cs="Microsoft JhengHei" w:asciiTheme="minorEastAsia" w:hAnsiTheme="minorEastAsia"/>
                <w:color w:val="auto"/>
                <w:szCs w:val="21"/>
                <w:highlight w:val="none"/>
              </w:rPr>
              <w:t>均按照百分制评分</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锻炼学生临床评判思维和知识运用能力；</w:t>
            </w:r>
          </w:p>
          <w:p>
            <w:pPr>
              <w:pStyle w:val="2"/>
              <w:numPr>
                <w:ilvl w:val="0"/>
                <w:numId w:val="0"/>
              </w:numPr>
              <w:ind w:leftChars="0"/>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一</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1主要练习第三单元马斯洛的人类基本需要论在护理实践的应用；</w:t>
            </w:r>
          </w:p>
          <w:p>
            <w:pPr>
              <w:pStyle w:val="2"/>
              <w:numPr>
                <w:ilvl w:val="0"/>
                <w:numId w:val="0"/>
              </w:numPr>
              <w:ind w:leftChars="0"/>
              <w:rPr>
                <w:rFonts w:hint="default" w:cs="Microsoft JhengHei" w:asciiTheme="minorEastAsia" w:hAnsiTheme="minorEastAsia" w:eastAsiaTheme="minorEastAsia"/>
                <w:color w:val="auto"/>
                <w:szCs w:val="21"/>
                <w:highlight w:val="none"/>
                <w:lang w:val="en-US" w:eastAsia="zh-CN"/>
              </w:rPr>
            </w:pP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lang w:val="en-US" w:eastAsia="zh-CN"/>
              </w:rPr>
              <w:t>二</w:t>
            </w:r>
            <w:r>
              <w:rPr>
                <w:rFonts w:hint="eastAsia" w:cs="Microsoft JhengHei" w:asciiTheme="minorEastAsia" w:hAnsiTheme="minorEastAsia"/>
                <w:color w:val="auto"/>
                <w:szCs w:val="21"/>
                <w:highlight w:val="none"/>
                <w:lang w:eastAsia="zh-CN"/>
              </w:rPr>
              <w:t>）</w:t>
            </w:r>
            <w:r>
              <w:rPr>
                <w:rFonts w:hint="eastAsia" w:cs="Microsoft JhengHei" w:asciiTheme="minorEastAsia" w:hAnsiTheme="minorEastAsia"/>
                <w:color w:val="auto"/>
                <w:szCs w:val="21"/>
                <w:highlight w:val="none"/>
              </w:rPr>
              <w:t>作业</w:t>
            </w:r>
            <w:r>
              <w:rPr>
                <w:rFonts w:hint="eastAsia" w:cs="Microsoft JhengHei" w:asciiTheme="minorEastAsia" w:hAnsiTheme="minorEastAsia"/>
                <w:color w:val="auto"/>
                <w:szCs w:val="21"/>
                <w:highlight w:val="none"/>
                <w:lang w:val="en-US" w:eastAsia="zh-CN"/>
              </w:rPr>
              <w:t>2主要练习第八单元护理程序工作方法在护理实践的应用。</w:t>
            </w:r>
          </w:p>
        </w:tc>
        <w:tc>
          <w:tcPr>
            <w:tcW w:w="346"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auto"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r>
      <w:tr>
        <w:trPr>
          <w:trHeight w:val="794" w:hRule="atLeast"/>
        </w:trPr>
        <w:tc>
          <w:tcPr>
            <w:tcW w:w="440" w:type="pct"/>
            <w:vMerge w:val="continue"/>
            <w:tcBorders>
              <w:left w:val="single" w:color="000000" w:sz="4" w:space="0"/>
              <w:right w:val="single" w:color="auto" w:sz="4" w:space="0"/>
            </w:tcBorders>
            <w:vAlign w:val="center"/>
          </w:tcPr>
          <w:p>
            <w:pPr>
              <w:jc w:val="center"/>
              <w:rPr>
                <w:rFonts w:ascii="宋体" w:hAnsi="宋体" w:cs="Microsoft JhengHei"/>
                <w:color w:val="auto"/>
                <w:szCs w:val="21"/>
                <w:highlight w:val="none"/>
              </w:rPr>
            </w:pPr>
          </w:p>
        </w:tc>
        <w:tc>
          <w:tcPr>
            <w:tcW w:w="696"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宋体" w:hAnsi="宋体" w:cs="Microsoft JhengHei"/>
                <w:color w:val="auto"/>
                <w:szCs w:val="21"/>
                <w:highlight w:val="none"/>
              </w:rPr>
            </w:pPr>
            <w:r>
              <w:rPr>
                <w:rFonts w:hint="eastAsia" w:cs="Microsoft JhengHei"/>
                <w:color w:val="auto"/>
                <w:szCs w:val="21"/>
                <w:highlight w:val="none"/>
              </w:rPr>
              <w:t>阶段测验</w:t>
            </w:r>
          </w:p>
        </w:tc>
        <w:tc>
          <w:tcPr>
            <w:tcW w:w="3168" w:type="pct"/>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0" w:firstLine="0" w:firstLineChars="0"/>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两次阶段测试的平均</w:t>
            </w:r>
            <w:r>
              <w:rPr>
                <w:rFonts w:hint="eastAsia" w:cs="仿宋" w:asciiTheme="minorEastAsia" w:hAnsiTheme="minorEastAsia"/>
                <w:color w:val="auto"/>
                <w:szCs w:val="21"/>
                <w:highlight w:val="none"/>
              </w:rPr>
              <w:t>成绩为本环节最终</w:t>
            </w:r>
            <w:r>
              <w:rPr>
                <w:rFonts w:hint="eastAsia" w:cs="仿宋" w:asciiTheme="minorEastAsia" w:hAnsiTheme="minorEastAsia"/>
                <w:color w:val="auto"/>
                <w:szCs w:val="21"/>
                <w:highlight w:val="none"/>
                <w:lang w:eastAsia="zh-CN"/>
              </w:rPr>
              <w:t>成</w:t>
            </w:r>
            <w:r>
              <w:rPr>
                <w:rFonts w:hint="eastAsia" w:cs="仿宋" w:asciiTheme="minorEastAsia" w:hAnsiTheme="minorEastAsia"/>
                <w:color w:val="auto"/>
                <w:szCs w:val="21"/>
                <w:highlight w:val="none"/>
              </w:rPr>
              <w:t>绩</w:t>
            </w:r>
            <w:r>
              <w:rPr>
                <w:rFonts w:hint="eastAsia" w:cs="仿宋" w:asciiTheme="minorEastAsia" w:hAnsiTheme="minorEastAsia"/>
                <w:color w:val="auto"/>
                <w:szCs w:val="21"/>
                <w:highlight w:val="none"/>
                <w:lang w:eastAsia="zh-CN"/>
              </w:rPr>
              <w:t>；</w:t>
            </w:r>
          </w:p>
          <w:p>
            <w:pPr>
              <w:pStyle w:val="2"/>
              <w:keepNext w:val="0"/>
              <w:keepLines w:val="0"/>
              <w:pageBreakBefore w:val="0"/>
              <w:widowControl w:val="0"/>
              <w:numPr>
                <w:ilvl w:val="0"/>
                <w:numId w:val="5"/>
              </w:numPr>
              <w:tabs>
                <w:tab w:val="clear" w:pos="360"/>
              </w:tabs>
              <w:kinsoku/>
              <w:wordWrap/>
              <w:overflowPunct/>
              <w:topLinePunct w:val="0"/>
              <w:autoSpaceDE/>
              <w:autoSpaceDN/>
              <w:bidi w:val="0"/>
              <w:adjustRightInd/>
              <w:snapToGrid/>
              <w:ind w:left="0" w:firstLine="0" w:firstLineChars="0"/>
              <w:jc w:val="left"/>
              <w:textAlignment w:val="auto"/>
              <w:rPr>
                <w:rFonts w:hint="eastAsia"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阶段测验1</w:t>
            </w:r>
          </w:p>
          <w:p>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Chars="0" w:firstLine="420" w:firstLineChars="200"/>
              <w:jc w:val="left"/>
              <w:textAlignment w:val="auto"/>
              <w:rPr>
                <w:rFonts w:hint="eastAsia" w:ascii="宋体" w:hAnsi="宋体" w:cs="Microsoft JhengHei"/>
                <w:color w:val="auto"/>
                <w:szCs w:val="21"/>
                <w:highlight w:val="none"/>
                <w:lang w:val="en-US" w:eastAsia="zh-CN"/>
              </w:rPr>
            </w:pPr>
            <w:r>
              <w:rPr>
                <w:rFonts w:hint="eastAsia" w:cs="Microsoft JhengHei" w:asciiTheme="minorEastAsia" w:hAnsiTheme="minorEastAsia"/>
                <w:color w:val="auto"/>
                <w:szCs w:val="21"/>
                <w:highlight w:val="none"/>
                <w:lang w:val="en-US" w:eastAsia="zh-CN"/>
              </w:rPr>
              <w:t>主要考核1-6单元：1.</w:t>
            </w:r>
            <w:r>
              <w:rPr>
                <w:rFonts w:hint="eastAsia" w:ascii="宋体" w:hAnsi="宋体" w:cs="Microsoft JhengHei"/>
                <w:color w:val="auto"/>
                <w:szCs w:val="21"/>
                <w:highlight w:val="none"/>
                <w:lang w:val="en-US" w:eastAsia="zh-CN"/>
              </w:rPr>
              <w:t>知识与技能（第一单元现代护理学概念的3个阶段的演变过程，第二单元健康的概念及影响因素，第三单元马斯洛人类需要论在护理实践的应用，第四单元莱宁格跨文化理论在护理实践的应用，第六单元弗洛伊德和艾瑞克森的心理社会发展理论在护理实践的应用）；2.素质（第五单元护患沟通能力）。</w:t>
            </w:r>
          </w:p>
          <w:p>
            <w:pPr>
              <w:pStyle w:val="2"/>
              <w:keepNext w:val="0"/>
              <w:keepLines w:val="0"/>
              <w:pageBreakBefore w:val="0"/>
              <w:widowControl w:val="0"/>
              <w:numPr>
                <w:ilvl w:val="0"/>
                <w:numId w:val="5"/>
              </w:numPr>
              <w:tabs>
                <w:tab w:val="clear" w:pos="360"/>
              </w:tabs>
              <w:kinsoku/>
              <w:wordWrap/>
              <w:overflowPunct/>
              <w:topLinePunct w:val="0"/>
              <w:autoSpaceDE/>
              <w:autoSpaceDN/>
              <w:bidi w:val="0"/>
              <w:adjustRightInd/>
              <w:snapToGrid/>
              <w:ind w:left="0" w:firstLine="0" w:firstLineChars="0"/>
              <w:jc w:val="left"/>
              <w:textAlignment w:val="auto"/>
              <w:rPr>
                <w:rFonts w:hint="default" w:cs="Microsoft JhengHei" w:asciiTheme="minorEastAsia" w:hAnsiTheme="minorEastAsia"/>
                <w:color w:val="auto"/>
                <w:szCs w:val="21"/>
                <w:highlight w:val="none"/>
                <w:lang w:val="en-US" w:eastAsia="zh-CN"/>
              </w:rPr>
            </w:pPr>
            <w:r>
              <w:rPr>
                <w:rFonts w:hint="eastAsia" w:cs="Microsoft JhengHei" w:asciiTheme="minorEastAsia" w:hAnsiTheme="minorEastAsia"/>
                <w:color w:val="auto"/>
                <w:szCs w:val="21"/>
                <w:highlight w:val="none"/>
                <w:lang w:val="en-US" w:eastAsia="zh-CN"/>
              </w:rPr>
              <w:t>阶段测验2</w:t>
            </w:r>
          </w:p>
          <w:p>
            <w:pPr>
              <w:pStyle w:val="2"/>
              <w:keepNext w:val="0"/>
              <w:keepLines w:val="0"/>
              <w:pageBreakBefore w:val="0"/>
              <w:widowControl w:val="0"/>
              <w:numPr>
                <w:ilvl w:val="0"/>
                <w:numId w:val="0"/>
              </w:numPr>
              <w:tabs>
                <w:tab w:val="clear" w:pos="360"/>
              </w:tabs>
              <w:kinsoku/>
              <w:wordWrap/>
              <w:overflowPunct/>
              <w:topLinePunct w:val="0"/>
              <w:autoSpaceDE/>
              <w:autoSpaceDN/>
              <w:bidi w:val="0"/>
              <w:adjustRightInd/>
              <w:snapToGrid/>
              <w:ind w:leftChars="0" w:firstLine="420" w:firstLineChars="200"/>
              <w:jc w:val="left"/>
              <w:textAlignment w:val="auto"/>
              <w:rPr>
                <w:rFonts w:hint="default" w:ascii="宋体" w:hAnsi="宋体" w:cs="Microsoft JhengHei"/>
                <w:color w:val="auto"/>
                <w:szCs w:val="21"/>
                <w:highlight w:val="none"/>
                <w:lang w:val="en-US" w:eastAsia="zh-CN"/>
              </w:rPr>
            </w:pPr>
            <w:r>
              <w:rPr>
                <w:rFonts w:hint="eastAsia" w:cs="Microsoft JhengHei" w:asciiTheme="minorEastAsia" w:hAnsiTheme="minorEastAsia"/>
                <w:color w:val="auto"/>
                <w:szCs w:val="21"/>
                <w:highlight w:val="none"/>
                <w:lang w:val="en-US" w:eastAsia="zh-CN"/>
              </w:rPr>
              <w:t>主要考核7-9单元：1.</w:t>
            </w:r>
            <w:r>
              <w:rPr>
                <w:rFonts w:hint="eastAsia" w:ascii="宋体" w:hAnsi="宋体" w:cs="Microsoft JhengHei"/>
                <w:color w:val="auto"/>
                <w:szCs w:val="21"/>
                <w:highlight w:val="none"/>
                <w:lang w:val="en-US" w:eastAsia="zh-CN"/>
              </w:rPr>
              <w:t>知识与技能（第七单元压力的适应和预防，第八单元 护理程序在护理实践的应用，第九单元护理理论专家阐述的内容及在临床实践的应用）2.素质（临床护理决策和循证护理能力）。</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40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20</w:t>
            </w:r>
            <w:r>
              <w:rPr>
                <w:rFonts w:hint="eastAsia" w:cs="Microsoft JhengHei" w:asciiTheme="minorEastAsia" w:hAnsiTheme="minorEastAsia"/>
                <w:color w:val="auto"/>
                <w:szCs w:val="21"/>
                <w:highlight w:val="none"/>
              </w:rPr>
              <w:t>%</w:t>
            </w:r>
          </w:p>
        </w:tc>
      </w:tr>
      <w:tr>
        <w:trPr>
          <w:trHeight w:val="638" w:hRule="atLeast"/>
        </w:trPr>
        <w:tc>
          <w:tcPr>
            <w:tcW w:w="440" w:type="pct"/>
            <w:vMerge w:val="continue"/>
            <w:tcBorders>
              <w:left w:val="single" w:color="000000" w:sz="4" w:space="0"/>
              <w:right w:val="single" w:color="auto" w:sz="4" w:space="0"/>
            </w:tcBorders>
            <w:vAlign w:val="center"/>
          </w:tcPr>
          <w:p>
            <w:pPr>
              <w:jc w:val="center"/>
              <w:rPr>
                <w:rFonts w:ascii="宋体" w:hAnsi="宋体" w:cs="Microsoft JhengHei"/>
                <w:color w:val="auto"/>
                <w:szCs w:val="21"/>
                <w:highlight w:val="none"/>
              </w:rPr>
            </w:pPr>
            <w:r>
              <w:rPr>
                <w:rFonts w:hint="eastAsia" w:ascii="宋体" w:hAnsi="宋体" w:cs="Microsoft JhengHei"/>
                <w:color w:val="auto"/>
                <w:szCs w:val="21"/>
                <w:highlight w:val="none"/>
              </w:rPr>
              <w:t>Kaoqin</w:t>
            </w:r>
          </w:p>
        </w:tc>
        <w:tc>
          <w:tcPr>
            <w:tcW w:w="696" w:type="pct"/>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cs="Microsoft JhengHei"/>
                <w:color w:val="auto"/>
                <w:szCs w:val="21"/>
                <w:highlight w:val="none"/>
              </w:rPr>
            </w:pPr>
            <w:r>
              <w:rPr>
                <w:rFonts w:hint="eastAsia" w:ascii="宋体" w:hAnsi="宋体" w:cs="Microsoft JhengHei"/>
                <w:color w:val="auto"/>
                <w:szCs w:val="21"/>
                <w:highlight w:val="none"/>
              </w:rPr>
              <w:t>案例分析</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lang w:eastAsia="zh-CN"/>
              </w:rPr>
            </w:pPr>
            <w:r>
              <w:rPr>
                <w:rFonts w:hint="eastAsia" w:cs="仿宋" w:asciiTheme="minorEastAsia" w:hAnsiTheme="minorEastAsia"/>
                <w:color w:val="auto"/>
                <w:szCs w:val="21"/>
                <w:highlight w:val="none"/>
              </w:rPr>
              <w:t>采用百分制评分</w:t>
            </w:r>
            <w:r>
              <w:rPr>
                <w:rFonts w:hint="eastAsia" w:cs="仿宋" w:asciiTheme="minorEastAsia" w:hAnsiTheme="minor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eastAsia" w:ascii="宋体" w:hAnsi="宋体" w:cs="Microsoft JhengHei"/>
                <w:color w:val="auto"/>
                <w:szCs w:val="21"/>
                <w:highlight w:val="none"/>
                <w:lang w:val="en-US" w:eastAsia="zh-CN"/>
              </w:rPr>
              <w:t>第九单元护理理论</w:t>
            </w:r>
            <w:r>
              <w:rPr>
                <w:rFonts w:hint="eastAsia" w:cs="仿宋" w:asciiTheme="minorEastAsia" w:hAnsiTheme="minorEastAsia"/>
                <w:color w:val="auto"/>
                <w:szCs w:val="21"/>
                <w:highlight w:val="none"/>
              </w:rPr>
              <w:t>设置案例分析题型</w:t>
            </w:r>
            <w:r>
              <w:rPr>
                <w:rFonts w:hint="eastAsia" w:cs="仿宋" w:asciiTheme="minorEastAsia" w:hAnsiTheme="minorEastAsia"/>
                <w:color w:val="auto"/>
                <w:szCs w:val="21"/>
                <w:highlight w:val="none"/>
                <w:lang w:eastAsia="zh-CN"/>
              </w:rPr>
              <w:t>，学生具有应用</w:t>
            </w:r>
            <w:r>
              <w:rPr>
                <w:rFonts w:hint="eastAsia" w:cs="仿宋" w:asciiTheme="minorEastAsia" w:hAnsiTheme="minorEastAsia"/>
                <w:color w:val="auto"/>
                <w:szCs w:val="21"/>
                <w:highlight w:val="none"/>
                <w:lang w:val="en-US" w:eastAsia="zh-CN"/>
              </w:rPr>
              <w:t>奥瑞姆、罗伊和纽曼护理理论指导护理实践的意识。</w:t>
            </w:r>
          </w:p>
        </w:tc>
        <w:tc>
          <w:tcPr>
            <w:tcW w:w="346"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10</w:t>
            </w:r>
            <w:r>
              <w:rPr>
                <w:rFonts w:hint="eastAsia" w:cs="Microsoft JhengHei" w:asciiTheme="minorEastAsia" w:hAnsiTheme="minorEastAsia"/>
                <w:color w:val="auto"/>
                <w:szCs w:val="21"/>
                <w:highlight w:val="none"/>
              </w:rPr>
              <w:t>%</w:t>
            </w:r>
          </w:p>
        </w:tc>
        <w:tc>
          <w:tcPr>
            <w:tcW w:w="347" w:type="pct"/>
            <w:tcBorders>
              <w:top w:val="single" w:color="000000" w:sz="4" w:space="0"/>
              <w:left w:val="single" w:color="000000" w:sz="4" w:space="0"/>
              <w:bottom w:val="single" w:color="000000" w:sz="4" w:space="0"/>
              <w:right w:val="single" w:color="000000" w:sz="4" w:space="0"/>
            </w:tcBorders>
            <w:vAlign w:val="center"/>
          </w:tcPr>
          <w:p>
            <w:pPr>
              <w:spacing w:before="1"/>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w:t>
            </w:r>
            <w:r>
              <w:rPr>
                <w:rFonts w:hint="eastAsia" w:cs="Microsoft JhengHei" w:asciiTheme="minorEastAsia" w:hAnsiTheme="minorEastAsia"/>
                <w:color w:val="auto"/>
                <w:szCs w:val="21"/>
                <w:highlight w:val="none"/>
              </w:rPr>
              <w:t>%</w:t>
            </w:r>
          </w:p>
        </w:tc>
      </w:tr>
      <w:tr>
        <w:trPr>
          <w:trHeight w:val="1454" w:hRule="atLeast"/>
        </w:trPr>
        <w:tc>
          <w:tcPr>
            <w:tcW w:w="440" w:type="pct"/>
            <w:tcBorders>
              <w:top w:val="single" w:color="000000" w:sz="4" w:space="0"/>
              <w:left w:val="single" w:color="000000" w:sz="4" w:space="0"/>
              <w:bottom w:val="single" w:color="000000" w:sz="4" w:space="0"/>
              <w:right w:val="single" w:color="auto" w:sz="4" w:space="0"/>
            </w:tcBorders>
            <w:vAlign w:val="center"/>
          </w:tcPr>
          <w:p>
            <w:pPr>
              <w:jc w:val="center"/>
              <w:rPr>
                <w:rFonts w:cs="Microsoft JhengHei"/>
                <w:b/>
                <w:color w:val="auto"/>
                <w:szCs w:val="21"/>
                <w:highlight w:val="none"/>
              </w:rPr>
            </w:pPr>
            <w:r>
              <w:rPr>
                <w:rFonts w:hint="eastAsia" w:cs="Microsoft JhengHei"/>
                <w:b/>
                <w:color w:val="auto"/>
                <w:szCs w:val="21"/>
                <w:highlight w:val="none"/>
              </w:rPr>
              <w:t>终结性考核 （期末成绩）</w:t>
            </w:r>
          </w:p>
          <w:p>
            <w:pPr>
              <w:ind w:firstLine="420" w:firstLineChars="200"/>
              <w:jc w:val="center"/>
              <w:rPr>
                <w:rFonts w:ascii="宋体" w:hAnsi="宋体" w:cs="Microsoft JhengHei"/>
                <w:b/>
                <w:color w:val="auto"/>
                <w:szCs w:val="21"/>
                <w:highlight w:val="none"/>
              </w:rPr>
            </w:pPr>
            <w:r>
              <w:rPr>
                <w:rFonts w:hint="eastAsia" w:cs="Microsoft JhengHei"/>
                <w:b/>
                <w:color w:val="auto"/>
                <w:szCs w:val="21"/>
                <w:highlight w:val="none"/>
                <w:lang w:val="en-US" w:eastAsia="zh-CN"/>
              </w:rPr>
              <w:t>50</w:t>
            </w:r>
            <w:r>
              <w:rPr>
                <w:rFonts w:hint="eastAsia" w:cs="Microsoft JhengHei"/>
                <w:b/>
                <w:color w:val="auto"/>
                <w:szCs w:val="21"/>
                <w:highlight w:val="none"/>
              </w:rPr>
              <w:t>%</w:t>
            </w:r>
          </w:p>
        </w:tc>
        <w:tc>
          <w:tcPr>
            <w:tcW w:w="696" w:type="pct"/>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Microsoft JhengHei"/>
                <w:color w:val="auto"/>
                <w:szCs w:val="21"/>
                <w:highlight w:val="none"/>
              </w:rPr>
            </w:pPr>
            <w:r>
              <w:rPr>
                <w:rFonts w:hint="eastAsia" w:cs="Microsoft JhengHei"/>
                <w:color w:val="auto"/>
                <w:szCs w:val="21"/>
                <w:highlight w:val="none"/>
              </w:rPr>
              <w:t>试卷</w:t>
            </w:r>
          </w:p>
        </w:tc>
        <w:tc>
          <w:tcPr>
            <w:tcW w:w="3515"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cs="仿宋" w:asciiTheme="minorEastAsia" w:hAnsiTheme="minorEastAsia"/>
                <w:color w:val="auto"/>
                <w:szCs w:val="21"/>
                <w:highlight w:val="none"/>
              </w:rPr>
            </w:pPr>
            <w:r>
              <w:rPr>
                <w:rFonts w:hint="eastAsia" w:cs="仿宋" w:asciiTheme="minorEastAsia" w:hAnsiTheme="minorEastAsia"/>
                <w:color w:val="auto"/>
                <w:szCs w:val="21"/>
                <w:highlight w:val="none"/>
              </w:rPr>
              <w:t>采用试卷类考核方式进行：</w:t>
            </w:r>
          </w:p>
          <w:p>
            <w:pPr>
              <w:keepNext w:val="0"/>
              <w:keepLines w:val="0"/>
              <w:pageBreakBefore w:val="0"/>
              <w:widowControl w:val="0"/>
              <w:kinsoku/>
              <w:wordWrap/>
              <w:overflowPunct/>
              <w:topLinePunct w:val="0"/>
              <w:autoSpaceDE/>
              <w:autoSpaceDN/>
              <w:bidi w:val="0"/>
              <w:adjustRightInd/>
              <w:snapToGrid/>
              <w:jc w:val="left"/>
              <w:textAlignment w:val="auto"/>
              <w:rPr>
                <w:rFonts w:hint="default" w:cs="Microsoft JhengHei" w:asciiTheme="minorEastAsia" w:hAnsiTheme="minorEastAsia" w:eastAsiaTheme="minorEastAsia"/>
                <w:color w:val="auto"/>
                <w:szCs w:val="21"/>
                <w:highlight w:val="none"/>
                <w:lang w:val="en-US" w:eastAsia="zh-CN"/>
              </w:rPr>
            </w:pPr>
            <w:r>
              <w:rPr>
                <w:rFonts w:hint="eastAsia" w:cs="仿宋" w:asciiTheme="minorEastAsia" w:hAnsiTheme="minorEastAsia"/>
                <w:color w:val="auto"/>
                <w:szCs w:val="21"/>
                <w:highlight w:val="none"/>
              </w:rPr>
              <w:t>采用开卷笔试方式进行，</w:t>
            </w:r>
            <w:r>
              <w:rPr>
                <w:rFonts w:hint="eastAsia" w:cs="仿宋" w:asciiTheme="minorEastAsia" w:hAnsiTheme="minorEastAsia"/>
                <w:color w:val="auto"/>
                <w:szCs w:val="21"/>
                <w:highlight w:val="none"/>
                <w:lang w:val="en-US" w:eastAsia="zh-CN"/>
              </w:rPr>
              <w:t>设置临床典型案例，第九单元护理理论与第八单元护理程序相结合，进行分析问题和解决问题。</w:t>
            </w:r>
          </w:p>
        </w:tc>
        <w:tc>
          <w:tcPr>
            <w:tcW w:w="347" w:type="pct"/>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auto"/>
                <w:szCs w:val="21"/>
                <w:highlight w:val="none"/>
              </w:rPr>
            </w:pPr>
            <w:r>
              <w:rPr>
                <w:rFonts w:hint="eastAsia" w:cs="Microsoft JhengHei" w:asciiTheme="minorEastAsia" w:hAnsiTheme="minorEastAsia"/>
                <w:color w:val="auto"/>
                <w:szCs w:val="21"/>
                <w:highlight w:val="none"/>
                <w:lang w:val="en-US" w:eastAsia="zh-CN"/>
              </w:rPr>
              <w:t>50</w:t>
            </w:r>
            <w:r>
              <w:rPr>
                <w:rFonts w:hint="eastAsia" w:cs="Microsoft JhengHei" w:asciiTheme="minorEastAsia" w:hAnsiTheme="minorEastAsia"/>
                <w:color w:val="auto"/>
                <w:szCs w:val="21"/>
                <w:highlight w:val="none"/>
              </w:rPr>
              <w:t>%</w:t>
            </w:r>
          </w:p>
        </w:tc>
      </w:tr>
      <w:tr>
        <w:trPr>
          <w:trHeight w:val="542"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cs="Microsoft JhengHei" w:asciiTheme="minorEastAsia" w:hAnsiTheme="minorEastAsia"/>
                <w:color w:val="auto"/>
                <w:szCs w:val="21"/>
                <w:highlight w:val="none"/>
              </w:rPr>
            </w:pPr>
            <w:r>
              <w:rPr>
                <w:rFonts w:hint="eastAsia" w:cs="Microsoft JhengHei" w:asciiTheme="minorEastAsia" w:hAnsiTheme="minorEastAsia"/>
                <w:b/>
                <w:bCs/>
                <w:color w:val="auto"/>
                <w:szCs w:val="21"/>
                <w:highlight w:val="none"/>
              </w:rPr>
              <w:t>考评内容对应课程目标</w:t>
            </w:r>
          </w:p>
        </w:tc>
      </w:tr>
      <w:tr>
        <w:trPr>
          <w:trHeight w:val="54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color w:val="auto"/>
                <w:highlight w:val="none"/>
              </w:rPr>
            </w:pPr>
            <w:r>
              <w:rPr>
                <w:rFonts w:hint="eastAsia" w:ascii="宋体" w:hAnsi="宋体" w:eastAsia="宋体" w:cs="宋体"/>
                <w:b/>
                <w:color w:val="auto"/>
                <w:sz w:val="21"/>
                <w:szCs w:val="21"/>
                <w:highlight w:val="none"/>
              </w:rPr>
              <w:t>课程目标</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center"/>
              <w:rPr>
                <w:color w:val="auto"/>
                <w:highlight w:val="none"/>
              </w:rPr>
            </w:pPr>
            <w:r>
              <w:rPr>
                <w:rFonts w:hint="eastAsia" w:ascii="宋体" w:hAnsi="宋体" w:eastAsia="宋体" w:cs="宋体"/>
                <w:b/>
                <w:color w:val="auto"/>
                <w:szCs w:val="21"/>
                <w:highlight w:val="none"/>
              </w:rPr>
              <w:t>达成课程目标的考评项目、依据</w:t>
            </w:r>
          </w:p>
        </w:tc>
      </w:tr>
      <w:tr>
        <w:trPr>
          <w:trHeight w:val="54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0" w:firstLineChars="0"/>
              <w:jc w:val="center"/>
              <w:rPr>
                <w:color w:val="auto"/>
                <w:highlight w:val="none"/>
              </w:rPr>
            </w:pPr>
            <w:r>
              <w:rPr>
                <w:rFonts w:hint="eastAsia" w:ascii="宋体" w:hAnsi="宋体" w:eastAsia="宋体" w:cs="宋体"/>
                <w:color w:val="auto"/>
                <w:sz w:val="21"/>
                <w:szCs w:val="21"/>
                <w:highlight w:val="none"/>
              </w:rPr>
              <w:t>课程目标1</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Cs w:val="21"/>
                <w:highlight w:val="none"/>
              </w:rPr>
              <w:t>护理学的基础理论和基本知识</w:t>
            </w:r>
            <w:r>
              <w:rPr>
                <w:rFonts w:hint="eastAsia" w:ascii="宋体" w:hAnsi="宋体" w:eastAsia="宋体" w:cs="宋体"/>
                <w:color w:val="auto"/>
                <w:szCs w:val="21"/>
                <w:highlight w:val="none"/>
                <w:lang w:eastAsia="zh-CN"/>
              </w:rPr>
              <w:t>在阶段测验</w:t>
            </w:r>
            <w:r>
              <w:rPr>
                <w:rFonts w:hint="eastAsia" w:ascii="宋体" w:hAnsi="宋体" w:eastAsia="宋体" w:cs="宋体"/>
                <w:color w:val="auto"/>
                <w:szCs w:val="21"/>
                <w:highlight w:val="none"/>
                <w:lang w:val="en-US" w:eastAsia="zh-CN"/>
              </w:rPr>
              <w:t>1中以选择题和填空题的形式进行考核；</w:t>
            </w:r>
            <w:r>
              <w:rPr>
                <w:rFonts w:hint="eastAsia" w:ascii="宋体" w:hAnsi="宋体" w:eastAsia="宋体" w:cs="宋体"/>
                <w:b w:val="0"/>
                <w:bCs w:val="0"/>
                <w:color w:val="auto"/>
                <w:szCs w:val="21"/>
                <w:highlight w:val="none"/>
              </w:rPr>
              <w:t>影响健康与疾病的生物、心理、社会因素及其评估和干预方法</w:t>
            </w:r>
            <w:r>
              <w:rPr>
                <w:rFonts w:hint="eastAsia" w:ascii="宋体" w:hAnsi="宋体" w:eastAsia="宋体" w:cs="宋体"/>
                <w:b w:val="0"/>
                <w:bCs w:val="0"/>
                <w:color w:val="auto"/>
                <w:szCs w:val="21"/>
                <w:highlight w:val="none"/>
                <w:lang w:eastAsia="zh-CN"/>
              </w:rPr>
              <w:t>在作业</w:t>
            </w:r>
            <w:r>
              <w:rPr>
                <w:rFonts w:hint="eastAsia" w:ascii="宋体" w:hAnsi="宋体" w:eastAsia="宋体" w:cs="宋体"/>
                <w:b w:val="0"/>
                <w:bCs w:val="0"/>
                <w:color w:val="auto"/>
                <w:szCs w:val="21"/>
                <w:highlight w:val="none"/>
                <w:lang w:val="en-US" w:eastAsia="zh-CN"/>
              </w:rPr>
              <w:t>1中以简答题的形式进行考核；</w:t>
            </w:r>
            <w:r>
              <w:rPr>
                <w:rFonts w:hint="eastAsia" w:ascii="宋体" w:hAnsi="宋体" w:eastAsia="宋体" w:cs="宋体"/>
                <w:b w:val="0"/>
                <w:bCs w:val="0"/>
                <w:color w:val="auto"/>
                <w:szCs w:val="21"/>
                <w:highlight w:val="none"/>
              </w:rPr>
              <w:t>护理学科的发展动态及趋势</w:t>
            </w:r>
            <w:r>
              <w:rPr>
                <w:rFonts w:hint="eastAsia" w:ascii="宋体" w:hAnsi="宋体" w:eastAsia="宋体" w:cs="宋体"/>
                <w:b w:val="0"/>
                <w:bCs w:val="0"/>
                <w:color w:val="auto"/>
                <w:szCs w:val="21"/>
                <w:highlight w:val="none"/>
                <w:lang w:eastAsia="zh-CN"/>
              </w:rPr>
              <w:t>在课堂中，以观看视频的方式进行阐述。</w:t>
            </w:r>
          </w:p>
          <w:p>
            <w:pPr>
              <w:pStyle w:val="2"/>
              <w:numPr>
                <w:ilvl w:val="0"/>
                <w:numId w:val="0"/>
              </w:numPr>
              <w:jc w:val="center"/>
              <w:rPr>
                <w:color w:val="auto"/>
                <w:highlight w:val="none"/>
              </w:rPr>
            </w:pPr>
          </w:p>
        </w:tc>
      </w:tr>
      <w:tr>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color w:val="auto"/>
                <w:highlight w:val="none"/>
              </w:rPr>
            </w:pPr>
            <w:bookmarkStart w:id="0" w:name="OLE_LINK19"/>
            <w:r>
              <w:rPr>
                <w:rFonts w:hint="eastAsia" w:ascii="宋体" w:hAnsi="宋体" w:eastAsia="宋体" w:cs="宋体"/>
                <w:color w:val="auto"/>
                <w:sz w:val="21"/>
                <w:szCs w:val="21"/>
                <w:highlight w:val="none"/>
              </w:rPr>
              <w:t>课程目标2</w:t>
            </w:r>
            <w:bookmarkEnd w:id="0"/>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通过学习通发布学习任务，考核学生自学的能力；期末试卷中适当使用一些英文缩写，考核学生</w:t>
            </w:r>
            <w:r>
              <w:rPr>
                <w:rFonts w:hint="eastAsia" w:ascii="宋体" w:hAnsi="宋体" w:eastAsia="宋体" w:cs="宋体"/>
                <w:b w:val="0"/>
                <w:bCs w:val="0"/>
                <w:color w:val="auto"/>
                <w:szCs w:val="21"/>
                <w:highlight w:val="none"/>
              </w:rPr>
              <w:t>英语阅读护理学文献和简单交流的能力</w:t>
            </w:r>
            <w:r>
              <w:rPr>
                <w:rFonts w:hint="eastAsia" w:ascii="宋体" w:hAnsi="宋体" w:eastAsia="宋体" w:cs="宋体"/>
                <w:b w:val="0"/>
                <w:bCs w:val="0"/>
                <w:color w:val="auto"/>
                <w:szCs w:val="21"/>
                <w:highlight w:val="none"/>
                <w:lang w:eastAsia="zh-CN"/>
              </w:rPr>
              <w:t>；</w:t>
            </w:r>
          </w:p>
        </w:tc>
      </w:tr>
      <w:tr>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hint="eastAsia" w:ascii="宋体" w:hAnsi="宋体" w:eastAsia="宋体" w:cs="宋体"/>
                <w:color w:val="auto"/>
                <w:szCs w:val="21"/>
                <w:highlight w:val="none"/>
              </w:rPr>
            </w:pPr>
            <w:bookmarkStart w:id="1" w:name="OLE_LINK20"/>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3</w:t>
            </w:r>
            <w:bookmarkEnd w:id="1"/>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观看49届南丁格尔获得者的事迹，教育学生</w:t>
            </w:r>
            <w:r>
              <w:rPr>
                <w:rFonts w:hint="eastAsia" w:ascii="宋体" w:hAnsi="宋体" w:eastAsia="宋体" w:cs="宋体"/>
                <w:b w:val="0"/>
                <w:bCs w:val="0"/>
                <w:color w:val="auto"/>
                <w:szCs w:val="21"/>
                <w:highlight w:val="none"/>
              </w:rPr>
              <w:t>树立科学的世界观、人生观和社会主义核心价值观，热爱祖国，忠于人民</w:t>
            </w:r>
            <w:r>
              <w:rPr>
                <w:rFonts w:hint="eastAsia" w:ascii="宋体" w:hAnsi="宋体" w:eastAsia="宋体" w:cs="宋体"/>
                <w:b w:val="0"/>
                <w:bCs w:val="0"/>
                <w:color w:val="auto"/>
                <w:szCs w:val="21"/>
                <w:highlight w:val="none"/>
                <w:lang w:eastAsia="zh-CN"/>
              </w:rPr>
              <w:t>。</w:t>
            </w:r>
          </w:p>
        </w:tc>
      </w:tr>
      <w:tr>
        <w:trPr>
          <w:trHeight w:val="922"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4</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观看疫情期间白衣天使救死扶伤的视频，学习并讨论护士的慎独精神，</w:t>
            </w:r>
            <w:r>
              <w:rPr>
                <w:rFonts w:hint="eastAsia" w:ascii="宋体" w:hAnsi="宋体" w:eastAsia="宋体" w:cs="宋体"/>
                <w:b w:val="0"/>
                <w:bCs w:val="0"/>
                <w:color w:val="auto"/>
                <w:szCs w:val="21"/>
                <w:highlight w:val="none"/>
              </w:rPr>
              <w:t>严谨求实的工作态度和符合职业道德标准的职业行为</w:t>
            </w:r>
            <w:r>
              <w:rPr>
                <w:rFonts w:hint="eastAsia" w:ascii="宋体" w:hAnsi="宋体" w:eastAsia="宋体" w:cs="宋体"/>
                <w:b w:val="0"/>
                <w:bCs w:val="0"/>
                <w:color w:val="auto"/>
                <w:szCs w:val="21"/>
                <w:highlight w:val="none"/>
                <w:lang w:eastAsia="zh-CN"/>
              </w:rPr>
              <w:t>。</w:t>
            </w:r>
          </w:p>
        </w:tc>
      </w:tr>
      <w:tr>
        <w:trPr>
          <w:trHeight w:val="917" w:hRule="atLeast"/>
        </w:trPr>
        <w:tc>
          <w:tcPr>
            <w:tcW w:w="1137" w:type="pct"/>
            <w:gridSpan w:val="2"/>
            <w:tcBorders>
              <w:top w:val="single" w:color="000000" w:sz="4" w:space="0"/>
              <w:left w:val="single" w:color="000000" w:sz="4" w:space="0"/>
              <w:bottom w:val="single" w:color="000000" w:sz="4" w:space="0"/>
              <w:right w:val="single" w:color="000000" w:sz="4" w:space="0"/>
            </w:tcBorders>
            <w:vAlign w:val="center"/>
          </w:tcPr>
          <w:p>
            <w:pPr>
              <w:pStyle w:val="5"/>
              <w:spacing w:line="440" w:lineRule="exact"/>
              <w:ind w:firstLine="210" w:firstLineChars="100"/>
              <w:jc w:val="center"/>
              <w:rPr>
                <w:rFonts w:cs="仿宋" w:asciiTheme="minorEastAsia" w:hAnsiTheme="minorEastAsia"/>
                <w:b/>
                <w:color w:val="auto"/>
                <w:sz w:val="21"/>
                <w:szCs w:val="21"/>
                <w:highlight w:val="none"/>
              </w:rPr>
            </w:pPr>
            <w:r>
              <w:rPr>
                <w:rFonts w:hint="eastAsia" w:ascii="宋体" w:hAnsi="宋体" w:eastAsia="宋体" w:cs="宋体"/>
                <w:color w:val="auto"/>
                <w:sz w:val="21"/>
                <w:szCs w:val="21"/>
                <w:highlight w:val="none"/>
              </w:rPr>
              <w:t>课程目标</w:t>
            </w:r>
            <w:r>
              <w:rPr>
                <w:rFonts w:hint="eastAsia" w:ascii="宋体" w:hAnsi="宋体" w:eastAsia="宋体" w:cs="宋体"/>
                <w:color w:val="auto"/>
                <w:sz w:val="21"/>
                <w:szCs w:val="21"/>
                <w:highlight w:val="none"/>
                <w:lang w:val="en-US" w:eastAsia="zh-CN"/>
              </w:rPr>
              <w:t>5</w:t>
            </w:r>
          </w:p>
        </w:tc>
        <w:tc>
          <w:tcPr>
            <w:tcW w:w="3862" w:type="pct"/>
            <w:gridSpan w:val="3"/>
            <w:tcBorders>
              <w:top w:val="single" w:color="000000" w:sz="4" w:space="0"/>
              <w:left w:val="single" w:color="000000" w:sz="4" w:space="0"/>
              <w:bottom w:val="single" w:color="000000" w:sz="4" w:space="0"/>
              <w:right w:val="single" w:color="000000" w:sz="4" w:space="0"/>
            </w:tcBorders>
            <w:vAlign w:val="center"/>
          </w:tcPr>
          <w:p>
            <w:pPr>
              <w:pStyle w:val="2"/>
              <w:numPr>
                <w:ilvl w:val="0"/>
                <w:numId w:val="0"/>
              </w:numPr>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通过对案例</w:t>
            </w:r>
            <w:bookmarkStart w:id="2" w:name="OLE_LINK24"/>
            <w:r>
              <w:rPr>
                <w:rFonts w:hint="eastAsia" w:ascii="宋体" w:hAnsi="宋体" w:eastAsia="宋体" w:cs="宋体"/>
                <w:color w:val="auto"/>
                <w:kern w:val="0"/>
                <w:szCs w:val="21"/>
                <w:highlight w:val="none"/>
                <w:lang w:eastAsia="zh-CN"/>
              </w:rPr>
              <w:t>的分析</w:t>
            </w:r>
            <w:bookmarkEnd w:id="2"/>
            <w:r>
              <w:rPr>
                <w:rFonts w:hint="eastAsia" w:ascii="宋体" w:hAnsi="宋体" w:eastAsia="宋体" w:cs="宋体"/>
                <w:color w:val="auto"/>
                <w:kern w:val="0"/>
                <w:szCs w:val="21"/>
                <w:highlight w:val="none"/>
                <w:lang w:eastAsia="zh-CN"/>
              </w:rPr>
              <w:t>，让学生自己出一道相关的问题，问题不局限，答案不固定，从多个角度考核学生的理论知识，学生之间互评，从而形成了</w:t>
            </w:r>
            <w:r>
              <w:rPr>
                <w:rFonts w:hint="eastAsia" w:ascii="宋体" w:hAnsi="宋体" w:eastAsia="宋体" w:cs="宋体"/>
                <w:b w:val="0"/>
                <w:bCs w:val="0"/>
                <w:color w:val="auto"/>
                <w:szCs w:val="21"/>
                <w:highlight w:val="none"/>
              </w:rPr>
              <w:t>科学的质疑态度和批判反思精神</w:t>
            </w:r>
            <w:r>
              <w:rPr>
                <w:rFonts w:hint="eastAsia" w:ascii="宋体" w:hAnsi="宋体" w:eastAsia="宋体" w:cs="宋体"/>
                <w:b w:val="0"/>
                <w:bCs w:val="0"/>
                <w:color w:val="auto"/>
                <w:szCs w:val="21"/>
                <w:highlight w:val="none"/>
                <w:lang w:eastAsia="zh-CN"/>
              </w:rPr>
              <w:t>。</w:t>
            </w:r>
          </w:p>
        </w:tc>
      </w:tr>
    </w:tbl>
    <w:p>
      <w:pPr>
        <w:pStyle w:val="5"/>
        <w:numPr>
          <w:ilvl w:val="0"/>
          <w:numId w:val="0"/>
        </w:numPr>
        <w:spacing w:line="440" w:lineRule="exact"/>
        <w:rPr>
          <w:rFonts w:hint="eastAsia" w:cs="仿宋" w:asciiTheme="minorEastAsia" w:hAnsiTheme="minorEastAsia"/>
          <w:b/>
          <w:bCs/>
          <w:sz w:val="21"/>
          <w:szCs w:val="21"/>
          <w:lang w:val="en-US" w:eastAsia="zh-CN"/>
        </w:rPr>
      </w:pPr>
    </w:p>
    <w:p>
      <w:pPr>
        <w:pStyle w:val="2"/>
        <w:widowControl w:val="0"/>
        <w:numPr>
          <w:numId w:val="0"/>
        </w:numPr>
        <w:jc w:val="both"/>
        <w:rPr>
          <w:rFonts w:hint="eastAsia" w:cs="Microsoft JhengHei"/>
          <w:bCs/>
          <w:color w:val="FF0000"/>
          <w:szCs w:val="21"/>
          <w:highlight w:val="yellow"/>
        </w:rPr>
      </w:pPr>
    </w:p>
    <w:p>
      <w:pPr>
        <w:pStyle w:val="2"/>
        <w:widowControl w:val="0"/>
        <w:numPr>
          <w:ilvl w:val="0"/>
          <w:numId w:val="0"/>
        </w:numPr>
        <w:jc w:val="both"/>
        <w:rPr>
          <w:rFonts w:hint="eastAsia" w:cs="Microsoft JhengHei"/>
          <w:bCs/>
          <w:color w:val="FF0000"/>
          <w:szCs w:val="21"/>
          <w:highlight w:val="yellow"/>
        </w:rPr>
      </w:pPr>
    </w:p>
    <w:p>
      <w:pPr>
        <w:pStyle w:val="5"/>
        <w:spacing w:line="440" w:lineRule="exact"/>
        <w:ind w:firstLine="422"/>
        <w:rPr>
          <w:rFonts w:cs="仿宋" w:asciiTheme="minorEastAsia" w:hAnsiTheme="minorEastAsia"/>
          <w:b/>
          <w:bCs/>
          <w:sz w:val="21"/>
          <w:szCs w:val="21"/>
        </w:rPr>
      </w:pPr>
      <w:r>
        <w:rPr>
          <w:rFonts w:hint="eastAsia" w:cs="仿宋" w:asciiTheme="minorEastAsia" w:hAnsiTheme="minorEastAsia"/>
          <w:b/>
          <w:bCs/>
          <w:sz w:val="21"/>
          <w:szCs w:val="21"/>
        </w:rPr>
        <w:t>六、课程教学资源</w:t>
      </w:r>
      <w:r>
        <w:rPr>
          <w:rFonts w:hint="eastAsia" w:cs="仿宋" w:asciiTheme="minorEastAsia" w:hAnsiTheme="minorEastAsia"/>
          <w:b/>
          <w:bCs/>
          <w:color w:val="00B050"/>
          <w:sz w:val="21"/>
          <w:szCs w:val="21"/>
        </w:rPr>
        <w:t>（宋体五号加粗）</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（一）教材选用</w:t>
      </w:r>
      <w:r>
        <w:rPr>
          <w:rFonts w:hint="eastAsia" w:cs="仿宋" w:asciiTheme="minorEastAsia" w:hAnsiTheme="minorEastAsia"/>
          <w:b/>
          <w:bCs/>
          <w:color w:val="00B050"/>
          <w:sz w:val="21"/>
          <w:szCs w:val="21"/>
        </w:rPr>
        <w:t>（宋体五号加粗）</w:t>
      </w:r>
    </w:p>
    <w:p>
      <w:pPr>
        <w:pStyle w:val="5"/>
        <w:spacing w:line="440" w:lineRule="exact"/>
        <w:ind w:firstLine="422"/>
        <w:rPr>
          <w:rFonts w:asciiTheme="minorEastAsia" w:hAnsiTheme="minorEastAsia"/>
          <w:b/>
          <w:color w:val="00B050"/>
          <w:sz w:val="21"/>
          <w:szCs w:val="21"/>
        </w:rPr>
      </w:pPr>
      <w:r>
        <w:rPr>
          <w:rFonts w:hint="eastAsia" w:asciiTheme="minorEastAsia" w:hAnsiTheme="minorEastAsia"/>
          <w:b/>
          <w:color w:val="00B050"/>
          <w:sz w:val="21"/>
          <w:szCs w:val="21"/>
        </w:rPr>
        <w:t>（宋体五号，行间距22磅）</w:t>
      </w:r>
    </w:p>
    <w:p>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作者/主编，《书名》，出版社，出版时间</w:t>
      </w:r>
    </w:p>
    <w:p>
      <w:pPr>
        <w:pStyle w:val="5"/>
        <w:spacing w:line="440" w:lineRule="exact"/>
        <w:ind w:firstLine="422"/>
        <w:rPr>
          <w:rFonts w:cs="仿宋" w:asciiTheme="minorEastAsia" w:hAnsiTheme="minorEastAsia"/>
          <w:b/>
          <w:sz w:val="21"/>
          <w:szCs w:val="21"/>
        </w:rPr>
      </w:pPr>
      <w:r>
        <w:rPr>
          <w:rFonts w:hint="eastAsia" w:cs="仿宋" w:asciiTheme="minorEastAsia" w:hAnsiTheme="minorEastAsia"/>
          <w:b/>
          <w:sz w:val="21"/>
          <w:szCs w:val="21"/>
        </w:rPr>
        <w:t>（二）参考资料</w:t>
      </w:r>
      <w:r>
        <w:rPr>
          <w:rFonts w:hint="eastAsia" w:cs="仿宋" w:asciiTheme="minorEastAsia" w:hAnsiTheme="minorEastAsia"/>
          <w:b/>
          <w:bCs/>
          <w:color w:val="00B050"/>
          <w:sz w:val="21"/>
          <w:szCs w:val="21"/>
        </w:rPr>
        <w:t>（宋体五号加粗）</w:t>
      </w:r>
    </w:p>
    <w:p>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1.作者/主编，《书名》，出版社，出版时间</w:t>
      </w:r>
    </w:p>
    <w:p>
      <w:pPr>
        <w:pStyle w:val="5"/>
        <w:spacing w:line="440" w:lineRule="exact"/>
        <w:ind w:firstLine="420"/>
        <w:rPr>
          <w:rFonts w:cs="仿宋" w:asciiTheme="minorEastAsia" w:hAnsiTheme="minorEastAsia"/>
          <w:sz w:val="21"/>
          <w:szCs w:val="21"/>
        </w:rPr>
      </w:pPr>
      <w:r>
        <w:rPr>
          <w:rFonts w:hint="eastAsia" w:cs="仿宋" w:asciiTheme="minorEastAsia" w:hAnsiTheme="minorEastAsia"/>
          <w:sz w:val="21"/>
          <w:szCs w:val="21"/>
        </w:rPr>
        <w:t>2.</w:t>
      </w:r>
    </w:p>
    <w:p>
      <w:pPr>
        <w:spacing w:line="440" w:lineRule="exact"/>
        <w:rPr>
          <w:rFonts w:ascii="仿宋" w:hAnsi="仿宋" w:eastAsia="仿宋" w:cs="仿宋"/>
          <w:szCs w:val="21"/>
        </w:rPr>
      </w:pPr>
    </w:p>
    <w:p>
      <w:pPr>
        <w:spacing w:line="440" w:lineRule="exact"/>
        <w:ind w:firstLine="5250" w:firstLineChars="2500"/>
        <w:rPr>
          <w:rFonts w:asciiTheme="minorEastAsia" w:hAnsiTheme="minorEastAsia"/>
          <w:szCs w:val="21"/>
        </w:rPr>
      </w:pPr>
    </w:p>
    <w:p>
      <w:pPr>
        <w:spacing w:line="440" w:lineRule="exact"/>
        <w:ind w:firstLine="5250" w:firstLineChars="2500"/>
        <w:rPr>
          <w:rFonts w:asciiTheme="minorEastAsia" w:hAnsiTheme="minorEastAsia"/>
          <w:szCs w:val="21"/>
        </w:rPr>
      </w:pPr>
      <w:r>
        <w:rPr>
          <w:rFonts w:hint="eastAsia" w:asciiTheme="minorEastAsia" w:hAnsiTheme="minorEastAsia"/>
          <w:szCs w:val="21"/>
        </w:rPr>
        <w:t>大纲撰写人：</w:t>
      </w:r>
    </w:p>
    <w:p>
      <w:pPr>
        <w:spacing w:line="440" w:lineRule="exact"/>
        <w:ind w:firstLine="5250" w:firstLineChars="2500"/>
        <w:rPr>
          <w:rFonts w:asciiTheme="minorEastAsia" w:hAnsiTheme="minorEastAsia"/>
          <w:szCs w:val="21"/>
        </w:rPr>
      </w:pPr>
      <w:r>
        <w:rPr>
          <w:rFonts w:hint="eastAsia" w:asciiTheme="minorEastAsia" w:hAnsiTheme="minorEastAsia"/>
          <w:szCs w:val="21"/>
        </w:rPr>
        <w:t>大纲审核人：教研室主任/系主任</w:t>
      </w:r>
    </w:p>
    <w:p>
      <w:pPr>
        <w:spacing w:line="440" w:lineRule="exact"/>
        <w:ind w:firstLine="5250" w:firstLineChars="2500"/>
        <w:rPr>
          <w:rFonts w:asciiTheme="minorEastAsia" w:hAnsiTheme="minorEastAsia"/>
          <w:szCs w:val="21"/>
        </w:rPr>
      </w:pPr>
      <w:r>
        <w:rPr>
          <w:rFonts w:cs="仿宋" w:asciiTheme="minorEastAsia" w:hAnsiTheme="minorEastAsia"/>
          <w:szCs w:val="21"/>
        </w:rPr>
        <mc:AlternateContent>
          <mc:Choice Requires="wps">
            <w:drawing>
              <wp:anchor distT="0" distB="0" distL="114300" distR="114300" simplePos="0" relativeHeight="251662336" behindDoc="0" locked="0" layoutInCell="1" allowOverlap="1">
                <wp:simplePos x="0" y="0"/>
                <wp:positionH relativeFrom="column">
                  <wp:posOffset>3834130</wp:posOffset>
                </wp:positionH>
                <wp:positionV relativeFrom="paragraph">
                  <wp:posOffset>1270635</wp:posOffset>
                </wp:positionV>
                <wp:extent cx="1955800" cy="675640"/>
                <wp:effectExtent l="209550" t="971550" r="6350" b="0"/>
                <wp:wrapNone/>
                <wp:docPr id="1" name="圆角矩形标注 3"/>
                <wp:cNvGraphicFramePr/>
                <a:graphic xmlns:a="http://schemas.openxmlformats.org/drawingml/2006/main">
                  <a:graphicData uri="http://schemas.microsoft.com/office/word/2010/wordprocessingShape">
                    <wps:wsp>
                      <wps:cNvSpPr/>
                      <wps:spPr>
                        <a:xfrm>
                          <a:off x="0" y="0"/>
                          <a:ext cx="1956020" cy="675640"/>
                        </a:xfrm>
                        <a:prstGeom prst="wedgeRoundRectCallout">
                          <a:avLst>
                            <a:gd name="adj1" fmla="val -59980"/>
                            <a:gd name="adj2" fmla="val -195266"/>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9"/>
                              <w:spacing w:before="0" w:beforeAutospacing="0" w:after="0" w:afterAutospacing="0" w:line="360" w:lineRule="auto"/>
                              <w:jc w:val="center"/>
                              <w:rPr>
                                <w:b/>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大纲撰写人、审核人、日期电子打印即可，不用手签。</w:t>
                            </w:r>
                          </w:p>
                        </w:txbxContent>
                      </wps:txbx>
                      <wps:bodyPr wrap="square" rtlCol="0" anchor="ctr">
                        <a:noAutofit/>
                      </wps:bodyPr>
                    </wps:wsp>
                  </a:graphicData>
                </a:graphic>
              </wp:anchor>
            </w:drawing>
          </mc:Choice>
          <mc:Fallback>
            <w:pict>
              <v:shape id="圆角矩形标注 3" o:spid="_x0000_s1026" o:spt="62" type="#_x0000_t62" style="position:absolute;left:0pt;margin-left:301.9pt;margin-top:100.05pt;height:53.2pt;width:154pt;z-index:251662336;v-text-anchor:middle;mso-width-relative:page;mso-height-relative:page;" fillcolor="#5B9BD5 [3204]" filled="t" stroked="f" coordsize="21600,21600" o:gfxdata="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BosIlx2AAAAAsBAAAPAAAAAAAAAAEAIAAAADgAAABkcnMvZG93bnJl&#10;di54bWxQSwECFAAUAAAACACHTuJAjJHdJlkCAACOBAAADgAAAAAAAAABACAAAAA9AQAAZHJzL2Uy&#10;b0RvYy54bWxQSwUGAAAAAAYABgBZAQAACAYAAAAA&#10;" adj="-2156,-31377,14400">
                <v:fill on="t" focussize="0,0"/>
                <v:stroke on="f" weight="1pt" miterlimit="8" joinstyle="miter"/>
                <v:imagedata o:title=""/>
                <o:lock v:ext="edit" aspectratio="f"/>
                <v:textbox>
                  <w:txbxContent>
                    <w:p>
                      <w:pPr>
                        <w:pStyle w:val="9"/>
                        <w:spacing w:before="0" w:beforeAutospacing="0" w:after="0" w:afterAutospacing="0" w:line="360" w:lineRule="auto"/>
                        <w:jc w:val="center"/>
                        <w:rPr>
                          <w:b/>
                          <w:sz w:val="21"/>
                          <w:szCs w:val="21"/>
                        </w:rPr>
                      </w:pPr>
                      <w:r>
                        <w:rPr>
                          <w:rFonts w:hint="eastAsia" w:asciiTheme="minorHAnsi" w:eastAsiaTheme="minorEastAsia" w:cstheme="minorBidi"/>
                          <w:b/>
                          <w:bCs/>
                          <w:color w:val="FFFFFF" w:themeColor="light1"/>
                          <w:kern w:val="24"/>
                          <w:sz w:val="21"/>
                          <w:szCs w:val="21"/>
                          <w14:textFill>
                            <w14:solidFill>
                              <w14:schemeClr w14:val="lt1"/>
                            </w14:solidFill>
                          </w14:textFill>
                        </w:rPr>
                        <w:t>大纲撰写人、审核人、日期电子打印即可，不用手签。</w:t>
                      </w:r>
                    </w:p>
                  </w:txbxContent>
                </v:textbox>
              </v:shape>
            </w:pict>
          </mc:Fallback>
        </mc:AlternateContent>
      </w:r>
      <w:r>
        <w:rPr>
          <w:rFonts w:hint="eastAsia" w:asciiTheme="minorEastAsia" w:hAnsiTheme="minorEastAsia"/>
          <w:szCs w:val="21"/>
        </w:rPr>
        <w:t>修（制）订日期：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Microsoft JhengHei">
    <w:altName w:val="汉仪中简黑简"/>
    <w:panose1 w:val="020B0604030504040204"/>
    <w:charset w:val="88"/>
    <w:family w:val="swiss"/>
    <w:pitch w:val="default"/>
    <w:sig w:usb0="00000000" w:usb1="00000000" w:usb2="00000016" w:usb3="00000000" w:csb0="00100009"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汉仪中简黑简">
    <w:panose1 w:val="00020600040101010101"/>
    <w:charset w:val="86"/>
    <w:family w:val="auto"/>
    <w:pitch w:val="default"/>
    <w:sig w:usb0="A00002BF" w:usb1="18EF7CFA" w:usb2="00000016" w:usb3="00000000" w:csb0="00040000" w:csb1="00000000"/>
  </w:font>
  <w:font w:name="小标宋">
    <w:altName w:val="汉仪书宋二KW"/>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06C4D"/>
    <w:multiLevelType w:val="singleLevel"/>
    <w:tmpl w:val="99F06C4D"/>
    <w:lvl w:ilvl="0" w:tentative="0">
      <w:start w:val="1"/>
      <w:numFmt w:val="chineseCounting"/>
      <w:suff w:val="nothing"/>
      <w:lvlText w:val="（%1）"/>
      <w:lvlJc w:val="left"/>
      <w:rPr>
        <w:rFonts w:hint="eastAsia"/>
      </w:rPr>
    </w:lvl>
  </w:abstractNum>
  <w:abstractNum w:abstractNumId="1">
    <w:nsid w:val="9E8371E1"/>
    <w:multiLevelType w:val="singleLevel"/>
    <w:tmpl w:val="9E8371E1"/>
    <w:lvl w:ilvl="0" w:tentative="0">
      <w:start w:val="1"/>
      <w:numFmt w:val="chineseCounting"/>
      <w:suff w:val="nothing"/>
      <w:lvlText w:val="（%1）"/>
      <w:lvlJc w:val="left"/>
      <w:rPr>
        <w:rFonts w:hint="eastAsia"/>
      </w:rPr>
    </w:lvl>
  </w:abstractNum>
  <w:abstractNum w:abstractNumId="2">
    <w:nsid w:val="10DE2707"/>
    <w:multiLevelType w:val="singleLevel"/>
    <w:tmpl w:val="10DE2707"/>
    <w:lvl w:ilvl="0" w:tentative="0">
      <w:start w:val="3"/>
      <w:numFmt w:val="chineseCounting"/>
      <w:suff w:val="nothing"/>
      <w:lvlText w:val="(%1）"/>
      <w:lvlJc w:val="left"/>
      <w:rPr>
        <w:rFonts w:hint="eastAsia"/>
      </w:rPr>
    </w:lvl>
  </w:abstractNum>
  <w:abstractNum w:abstractNumId="3">
    <w:nsid w:val="20D405EF"/>
    <w:multiLevelType w:val="singleLevel"/>
    <w:tmpl w:val="20D405EF"/>
    <w:lvl w:ilvl="0" w:tentative="0">
      <w:start w:val="5"/>
      <w:numFmt w:val="chineseCounting"/>
      <w:suff w:val="nothing"/>
      <w:lvlText w:val="%1、"/>
      <w:lvlJc w:val="left"/>
      <w:rPr>
        <w:rFonts w:hint="eastAsia"/>
      </w:rPr>
    </w:lvl>
  </w:abstractNum>
  <w:abstractNum w:abstractNumId="4">
    <w:nsid w:val="53B698EC"/>
    <w:multiLevelType w:val="singleLevel"/>
    <w:tmpl w:val="53B698EC"/>
    <w:lvl w:ilvl="0" w:tentative="0">
      <w:start w:val="1"/>
      <w:numFmt w:val="decimal"/>
      <w:pStyle w:val="2"/>
      <w:lvlText w:val="%1."/>
      <w:lvlJc w:val="left"/>
      <w:pPr>
        <w:tabs>
          <w:tab w:val="left" w:pos="360"/>
        </w:tabs>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WRhNmI2ZTg0NjVkMTViMTkzODhlMDYzNTExOTYifQ=="/>
  </w:docVars>
  <w:rsids>
    <w:rsidRoot w:val="37F301BB"/>
    <w:rsid w:val="0006516A"/>
    <w:rsid w:val="00071A2B"/>
    <w:rsid w:val="0009070F"/>
    <w:rsid w:val="000972DE"/>
    <w:rsid w:val="000B0293"/>
    <w:rsid w:val="000B5384"/>
    <w:rsid w:val="000C5336"/>
    <w:rsid w:val="000D03F4"/>
    <w:rsid w:val="000E25B2"/>
    <w:rsid w:val="000F7229"/>
    <w:rsid w:val="00144B9B"/>
    <w:rsid w:val="001670D7"/>
    <w:rsid w:val="001935DB"/>
    <w:rsid w:val="001D4A25"/>
    <w:rsid w:val="001F5EEB"/>
    <w:rsid w:val="002104BE"/>
    <w:rsid w:val="00221999"/>
    <w:rsid w:val="00226B8D"/>
    <w:rsid w:val="00236EDB"/>
    <w:rsid w:val="00253379"/>
    <w:rsid w:val="002575EA"/>
    <w:rsid w:val="00261D53"/>
    <w:rsid w:val="00286CF3"/>
    <w:rsid w:val="002A4499"/>
    <w:rsid w:val="002B406E"/>
    <w:rsid w:val="002C1ED9"/>
    <w:rsid w:val="002C23F3"/>
    <w:rsid w:val="002D5A3C"/>
    <w:rsid w:val="002F39B4"/>
    <w:rsid w:val="00304D09"/>
    <w:rsid w:val="00307B8D"/>
    <w:rsid w:val="00335C29"/>
    <w:rsid w:val="003408F1"/>
    <w:rsid w:val="00352EFE"/>
    <w:rsid w:val="003749E8"/>
    <w:rsid w:val="003B1219"/>
    <w:rsid w:val="003E67A1"/>
    <w:rsid w:val="003F59F9"/>
    <w:rsid w:val="003F761F"/>
    <w:rsid w:val="004036E5"/>
    <w:rsid w:val="00415F63"/>
    <w:rsid w:val="00436987"/>
    <w:rsid w:val="00442D88"/>
    <w:rsid w:val="00444C93"/>
    <w:rsid w:val="004543C9"/>
    <w:rsid w:val="004772BC"/>
    <w:rsid w:val="00487747"/>
    <w:rsid w:val="004B408B"/>
    <w:rsid w:val="004B528B"/>
    <w:rsid w:val="004D4E7D"/>
    <w:rsid w:val="004F4826"/>
    <w:rsid w:val="004F5995"/>
    <w:rsid w:val="005B77B1"/>
    <w:rsid w:val="005F3A98"/>
    <w:rsid w:val="00612044"/>
    <w:rsid w:val="00622E72"/>
    <w:rsid w:val="0065686B"/>
    <w:rsid w:val="00660841"/>
    <w:rsid w:val="00666A50"/>
    <w:rsid w:val="0067059D"/>
    <w:rsid w:val="0068639F"/>
    <w:rsid w:val="00690130"/>
    <w:rsid w:val="006B450B"/>
    <w:rsid w:val="006B66AA"/>
    <w:rsid w:val="006C13CE"/>
    <w:rsid w:val="006C6BEE"/>
    <w:rsid w:val="006D2FC0"/>
    <w:rsid w:val="006F2D2C"/>
    <w:rsid w:val="007220CD"/>
    <w:rsid w:val="0072511D"/>
    <w:rsid w:val="0073037D"/>
    <w:rsid w:val="00732CC1"/>
    <w:rsid w:val="00743831"/>
    <w:rsid w:val="007515BD"/>
    <w:rsid w:val="007547F0"/>
    <w:rsid w:val="00766886"/>
    <w:rsid w:val="00774A6C"/>
    <w:rsid w:val="007817C8"/>
    <w:rsid w:val="007B70B5"/>
    <w:rsid w:val="007D298E"/>
    <w:rsid w:val="007F0358"/>
    <w:rsid w:val="007F3BF5"/>
    <w:rsid w:val="00822802"/>
    <w:rsid w:val="00822CF1"/>
    <w:rsid w:val="008306FD"/>
    <w:rsid w:val="00836EEA"/>
    <w:rsid w:val="00856CB2"/>
    <w:rsid w:val="00856CBD"/>
    <w:rsid w:val="00871F9C"/>
    <w:rsid w:val="0087320E"/>
    <w:rsid w:val="00877204"/>
    <w:rsid w:val="00884345"/>
    <w:rsid w:val="008904CF"/>
    <w:rsid w:val="008D710E"/>
    <w:rsid w:val="008E70DB"/>
    <w:rsid w:val="00922B41"/>
    <w:rsid w:val="009272F4"/>
    <w:rsid w:val="00937A9D"/>
    <w:rsid w:val="0095110B"/>
    <w:rsid w:val="00974EC4"/>
    <w:rsid w:val="009829B0"/>
    <w:rsid w:val="00992C4B"/>
    <w:rsid w:val="00997BEC"/>
    <w:rsid w:val="009A0CE7"/>
    <w:rsid w:val="009E49E4"/>
    <w:rsid w:val="00A1258B"/>
    <w:rsid w:val="00A611F2"/>
    <w:rsid w:val="00A65260"/>
    <w:rsid w:val="00A65CDF"/>
    <w:rsid w:val="00A7431E"/>
    <w:rsid w:val="00AB1B39"/>
    <w:rsid w:val="00AB1E4E"/>
    <w:rsid w:val="00AF42F7"/>
    <w:rsid w:val="00B4034A"/>
    <w:rsid w:val="00B42165"/>
    <w:rsid w:val="00B57FC8"/>
    <w:rsid w:val="00B701CF"/>
    <w:rsid w:val="00B80B0F"/>
    <w:rsid w:val="00B8426A"/>
    <w:rsid w:val="00B846F0"/>
    <w:rsid w:val="00BD08BF"/>
    <w:rsid w:val="00BF6B1D"/>
    <w:rsid w:val="00C2740F"/>
    <w:rsid w:val="00C31AD9"/>
    <w:rsid w:val="00C47555"/>
    <w:rsid w:val="00C53B6A"/>
    <w:rsid w:val="00C67DF4"/>
    <w:rsid w:val="00C808E9"/>
    <w:rsid w:val="00CB23F5"/>
    <w:rsid w:val="00CB31B4"/>
    <w:rsid w:val="00CC6CB2"/>
    <w:rsid w:val="00CD1267"/>
    <w:rsid w:val="00CF6C7F"/>
    <w:rsid w:val="00D06154"/>
    <w:rsid w:val="00D32EEC"/>
    <w:rsid w:val="00DC77B3"/>
    <w:rsid w:val="00E232BB"/>
    <w:rsid w:val="00E61311"/>
    <w:rsid w:val="00E87DE9"/>
    <w:rsid w:val="00EB19BE"/>
    <w:rsid w:val="00EC2B0B"/>
    <w:rsid w:val="00EC6F0F"/>
    <w:rsid w:val="00F12405"/>
    <w:rsid w:val="00F1797E"/>
    <w:rsid w:val="00F23939"/>
    <w:rsid w:val="00F54C4F"/>
    <w:rsid w:val="00F65226"/>
    <w:rsid w:val="00F652C8"/>
    <w:rsid w:val="00F87473"/>
    <w:rsid w:val="00F95903"/>
    <w:rsid w:val="00FB7155"/>
    <w:rsid w:val="00FC1266"/>
    <w:rsid w:val="00FC5256"/>
    <w:rsid w:val="00FC65CD"/>
    <w:rsid w:val="00FD79A6"/>
    <w:rsid w:val="00FE4FA0"/>
    <w:rsid w:val="0112363F"/>
    <w:rsid w:val="01565C22"/>
    <w:rsid w:val="02C32E43"/>
    <w:rsid w:val="039E11BA"/>
    <w:rsid w:val="03C9092D"/>
    <w:rsid w:val="041425D8"/>
    <w:rsid w:val="047F2D99"/>
    <w:rsid w:val="04EF43C3"/>
    <w:rsid w:val="073B3334"/>
    <w:rsid w:val="080E345D"/>
    <w:rsid w:val="082779D0"/>
    <w:rsid w:val="08422A5C"/>
    <w:rsid w:val="08F26F0E"/>
    <w:rsid w:val="08F66981"/>
    <w:rsid w:val="0933703E"/>
    <w:rsid w:val="094620D8"/>
    <w:rsid w:val="09F204B1"/>
    <w:rsid w:val="0A4A209B"/>
    <w:rsid w:val="0A876C58"/>
    <w:rsid w:val="0B9A670B"/>
    <w:rsid w:val="0BF70001"/>
    <w:rsid w:val="0C675732"/>
    <w:rsid w:val="0C692CAD"/>
    <w:rsid w:val="0CC7352F"/>
    <w:rsid w:val="0D1B4E91"/>
    <w:rsid w:val="0D3F756A"/>
    <w:rsid w:val="0D5D3E94"/>
    <w:rsid w:val="0E4532A6"/>
    <w:rsid w:val="0E5B6112"/>
    <w:rsid w:val="0F661753"/>
    <w:rsid w:val="0F6D0EB4"/>
    <w:rsid w:val="108F6A5A"/>
    <w:rsid w:val="10A65B52"/>
    <w:rsid w:val="1131366D"/>
    <w:rsid w:val="11347067"/>
    <w:rsid w:val="127A1044"/>
    <w:rsid w:val="12FC5EFD"/>
    <w:rsid w:val="14276FAA"/>
    <w:rsid w:val="14975EDD"/>
    <w:rsid w:val="15791A87"/>
    <w:rsid w:val="161A6585"/>
    <w:rsid w:val="16A13043"/>
    <w:rsid w:val="16CD208A"/>
    <w:rsid w:val="178E1A73"/>
    <w:rsid w:val="17E23913"/>
    <w:rsid w:val="17FF2717"/>
    <w:rsid w:val="180C6BE2"/>
    <w:rsid w:val="18583BD5"/>
    <w:rsid w:val="18C94AD3"/>
    <w:rsid w:val="19B94B48"/>
    <w:rsid w:val="1A0B055B"/>
    <w:rsid w:val="1AE14356"/>
    <w:rsid w:val="1AFE6CB6"/>
    <w:rsid w:val="1BEF65FF"/>
    <w:rsid w:val="1BF73705"/>
    <w:rsid w:val="1C052EC0"/>
    <w:rsid w:val="1C1D316C"/>
    <w:rsid w:val="1C485D0F"/>
    <w:rsid w:val="1CA473E9"/>
    <w:rsid w:val="1D4E55A7"/>
    <w:rsid w:val="1D50131F"/>
    <w:rsid w:val="1D6E17A5"/>
    <w:rsid w:val="1D884F5D"/>
    <w:rsid w:val="1E71779F"/>
    <w:rsid w:val="1E7B6870"/>
    <w:rsid w:val="1E967206"/>
    <w:rsid w:val="1EBA7398"/>
    <w:rsid w:val="1F9E59E3"/>
    <w:rsid w:val="1FB45B95"/>
    <w:rsid w:val="20146634"/>
    <w:rsid w:val="202C6073"/>
    <w:rsid w:val="20542ED4"/>
    <w:rsid w:val="21577120"/>
    <w:rsid w:val="226C12D2"/>
    <w:rsid w:val="23251ECA"/>
    <w:rsid w:val="235D02F2"/>
    <w:rsid w:val="23B720F8"/>
    <w:rsid w:val="24BD373E"/>
    <w:rsid w:val="250C6474"/>
    <w:rsid w:val="26025181"/>
    <w:rsid w:val="264638ED"/>
    <w:rsid w:val="2693038A"/>
    <w:rsid w:val="26C012C4"/>
    <w:rsid w:val="2835183D"/>
    <w:rsid w:val="28AF7842"/>
    <w:rsid w:val="2A2C6C70"/>
    <w:rsid w:val="2B522706"/>
    <w:rsid w:val="2B674404"/>
    <w:rsid w:val="2BEA293F"/>
    <w:rsid w:val="2C1005F7"/>
    <w:rsid w:val="2C285775"/>
    <w:rsid w:val="2CA84CD4"/>
    <w:rsid w:val="2CF03F85"/>
    <w:rsid w:val="2CFE48F4"/>
    <w:rsid w:val="2DAA05D8"/>
    <w:rsid w:val="2DF45CF7"/>
    <w:rsid w:val="2EB55486"/>
    <w:rsid w:val="2F5B75A1"/>
    <w:rsid w:val="2F911A4F"/>
    <w:rsid w:val="2F9C50A6"/>
    <w:rsid w:val="2FC2456B"/>
    <w:rsid w:val="2FD63906"/>
    <w:rsid w:val="2FEA5603"/>
    <w:rsid w:val="312E1520"/>
    <w:rsid w:val="313528AE"/>
    <w:rsid w:val="319B4E07"/>
    <w:rsid w:val="31AA329C"/>
    <w:rsid w:val="32A777DC"/>
    <w:rsid w:val="346C2A8B"/>
    <w:rsid w:val="347E456C"/>
    <w:rsid w:val="34DA5575"/>
    <w:rsid w:val="35794331"/>
    <w:rsid w:val="35C65F46"/>
    <w:rsid w:val="36B424C7"/>
    <w:rsid w:val="36BD137C"/>
    <w:rsid w:val="3768578B"/>
    <w:rsid w:val="37F301BB"/>
    <w:rsid w:val="387463B2"/>
    <w:rsid w:val="3A856654"/>
    <w:rsid w:val="3B6C5660"/>
    <w:rsid w:val="3BA42B0A"/>
    <w:rsid w:val="3BD056AD"/>
    <w:rsid w:val="3BFC23F3"/>
    <w:rsid w:val="3C5462DE"/>
    <w:rsid w:val="3E210442"/>
    <w:rsid w:val="3E3A59A8"/>
    <w:rsid w:val="3EB86E3B"/>
    <w:rsid w:val="3EE33949"/>
    <w:rsid w:val="3F4940F4"/>
    <w:rsid w:val="3F5860E5"/>
    <w:rsid w:val="4041301D"/>
    <w:rsid w:val="407231D7"/>
    <w:rsid w:val="40C52B39"/>
    <w:rsid w:val="40E8793D"/>
    <w:rsid w:val="414601C0"/>
    <w:rsid w:val="414C3A28"/>
    <w:rsid w:val="41CC6917"/>
    <w:rsid w:val="42453A2F"/>
    <w:rsid w:val="42EB7271"/>
    <w:rsid w:val="43F32881"/>
    <w:rsid w:val="44FE3AC6"/>
    <w:rsid w:val="45440EBA"/>
    <w:rsid w:val="45C36283"/>
    <w:rsid w:val="45E00BE3"/>
    <w:rsid w:val="46674E60"/>
    <w:rsid w:val="46AB7443"/>
    <w:rsid w:val="471054F8"/>
    <w:rsid w:val="476870E2"/>
    <w:rsid w:val="47A45C40"/>
    <w:rsid w:val="482A25E9"/>
    <w:rsid w:val="4840005F"/>
    <w:rsid w:val="48607823"/>
    <w:rsid w:val="48A10A81"/>
    <w:rsid w:val="48A64365"/>
    <w:rsid w:val="49105C83"/>
    <w:rsid w:val="4A875AD1"/>
    <w:rsid w:val="4B8A1D1C"/>
    <w:rsid w:val="4BF90C50"/>
    <w:rsid w:val="4C016CBE"/>
    <w:rsid w:val="4C0F5D7E"/>
    <w:rsid w:val="4C5440D8"/>
    <w:rsid w:val="4C6205A3"/>
    <w:rsid w:val="4CDF7E46"/>
    <w:rsid w:val="4D317F76"/>
    <w:rsid w:val="4DEB281B"/>
    <w:rsid w:val="4E3C4E24"/>
    <w:rsid w:val="4E881E17"/>
    <w:rsid w:val="4F006F83"/>
    <w:rsid w:val="4F6B3C13"/>
    <w:rsid w:val="4FA64F15"/>
    <w:rsid w:val="4FD23C92"/>
    <w:rsid w:val="51BD627C"/>
    <w:rsid w:val="5248023B"/>
    <w:rsid w:val="5305612D"/>
    <w:rsid w:val="53193986"/>
    <w:rsid w:val="53E20C67"/>
    <w:rsid w:val="541110F3"/>
    <w:rsid w:val="541F169F"/>
    <w:rsid w:val="54792189"/>
    <w:rsid w:val="55191A1B"/>
    <w:rsid w:val="560223C7"/>
    <w:rsid w:val="56927CD7"/>
    <w:rsid w:val="56BF65F2"/>
    <w:rsid w:val="57437223"/>
    <w:rsid w:val="575431DF"/>
    <w:rsid w:val="58014E0A"/>
    <w:rsid w:val="594F1EAF"/>
    <w:rsid w:val="59FA62BF"/>
    <w:rsid w:val="5B2B24A8"/>
    <w:rsid w:val="5B370E4D"/>
    <w:rsid w:val="5C4A4BB0"/>
    <w:rsid w:val="5CB36BF9"/>
    <w:rsid w:val="5CDD3C76"/>
    <w:rsid w:val="5D0D44D7"/>
    <w:rsid w:val="5D276C9F"/>
    <w:rsid w:val="5D485594"/>
    <w:rsid w:val="5DD07337"/>
    <w:rsid w:val="5E483371"/>
    <w:rsid w:val="5E5D506F"/>
    <w:rsid w:val="5F1514A5"/>
    <w:rsid w:val="5F4678B1"/>
    <w:rsid w:val="61BD7FAE"/>
    <w:rsid w:val="63BF40D6"/>
    <w:rsid w:val="63D01E3F"/>
    <w:rsid w:val="648841E8"/>
    <w:rsid w:val="64EF6E4D"/>
    <w:rsid w:val="65260365"/>
    <w:rsid w:val="65BC08CD"/>
    <w:rsid w:val="65D75707"/>
    <w:rsid w:val="65E32D3B"/>
    <w:rsid w:val="66495ED8"/>
    <w:rsid w:val="66833198"/>
    <w:rsid w:val="66911D59"/>
    <w:rsid w:val="66A82BFF"/>
    <w:rsid w:val="6703077D"/>
    <w:rsid w:val="67627AD1"/>
    <w:rsid w:val="676C6322"/>
    <w:rsid w:val="67D22629"/>
    <w:rsid w:val="680B1697"/>
    <w:rsid w:val="682513F1"/>
    <w:rsid w:val="689B6EBF"/>
    <w:rsid w:val="69216C99"/>
    <w:rsid w:val="697B0A9F"/>
    <w:rsid w:val="6A410D55"/>
    <w:rsid w:val="6AF02DC7"/>
    <w:rsid w:val="6BB362CE"/>
    <w:rsid w:val="6BB42046"/>
    <w:rsid w:val="6C7A6DEC"/>
    <w:rsid w:val="6CB6496A"/>
    <w:rsid w:val="6D2F407A"/>
    <w:rsid w:val="6DB66549"/>
    <w:rsid w:val="6FE25215"/>
    <w:rsid w:val="70C76378"/>
    <w:rsid w:val="70D32F6E"/>
    <w:rsid w:val="71015D2D"/>
    <w:rsid w:val="71551BD5"/>
    <w:rsid w:val="71A30B93"/>
    <w:rsid w:val="735465E8"/>
    <w:rsid w:val="73CD0149"/>
    <w:rsid w:val="74281823"/>
    <w:rsid w:val="75153B55"/>
    <w:rsid w:val="756B7C19"/>
    <w:rsid w:val="76760624"/>
    <w:rsid w:val="7A2E1215"/>
    <w:rsid w:val="7B15123B"/>
    <w:rsid w:val="7B2C1BF9"/>
    <w:rsid w:val="7BE73D72"/>
    <w:rsid w:val="7C296138"/>
    <w:rsid w:val="7CC145C3"/>
    <w:rsid w:val="7CF90201"/>
    <w:rsid w:val="7D56532C"/>
    <w:rsid w:val="7D7B6E68"/>
    <w:rsid w:val="7DC91981"/>
    <w:rsid w:val="7DD722F0"/>
    <w:rsid w:val="7FAF07C4"/>
    <w:rsid w:val="AD77EAE2"/>
    <w:rsid w:val="D67E2AEB"/>
    <w:rsid w:val="E7EE48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jc w:val="center"/>
      <w:outlineLvl w:val="0"/>
    </w:pPr>
    <w:rPr>
      <w:b/>
      <w:bCs/>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List Number"/>
    <w:basedOn w:val="1"/>
    <w:autoRedefine/>
    <w:qFormat/>
    <w:uiPriority w:val="0"/>
    <w:pPr>
      <w:numPr>
        <w:ilvl w:val="0"/>
        <w:numId w:val="1"/>
      </w:numPr>
    </w:pPr>
  </w:style>
  <w:style w:type="paragraph" w:styleId="4">
    <w:name w:val="annotation text"/>
    <w:basedOn w:val="1"/>
    <w:autoRedefine/>
    <w:unhideWhenUsed/>
    <w:qFormat/>
    <w:uiPriority w:val="99"/>
    <w:pPr>
      <w:jc w:val="left"/>
    </w:pPr>
  </w:style>
  <w:style w:type="paragraph" w:styleId="5">
    <w:name w:val="Body Text Indent"/>
    <w:basedOn w:val="1"/>
    <w:autoRedefine/>
    <w:qFormat/>
    <w:uiPriority w:val="0"/>
    <w:pPr>
      <w:ind w:firstLine="480" w:firstLineChars="200"/>
    </w:pPr>
    <w:rPr>
      <w:sz w:val="24"/>
    </w:rPr>
  </w:style>
  <w:style w:type="paragraph" w:styleId="6">
    <w:name w:val="Balloon Text"/>
    <w:basedOn w:val="1"/>
    <w:link w:val="21"/>
    <w:autoRedefine/>
    <w:qFormat/>
    <w:uiPriority w:val="0"/>
    <w:rPr>
      <w:rFonts w:ascii="Times New Roman" w:hAnsi="Times New Roman" w:eastAsia="宋体" w:cs="Times New Roman"/>
      <w:sz w:val="18"/>
      <w:szCs w:val="18"/>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character" w:styleId="14">
    <w:name w:val="annotation reference"/>
    <w:basedOn w:val="12"/>
    <w:autoRedefine/>
    <w:unhideWhenUsed/>
    <w:qFormat/>
    <w:uiPriority w:val="99"/>
    <w:rPr>
      <w:sz w:val="21"/>
      <w:szCs w:val="21"/>
    </w:rPr>
  </w:style>
  <w:style w:type="paragraph" w:customStyle="1" w:styleId="15">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b/>
      <w:bCs/>
      <w:kern w:val="0"/>
      <w:sz w:val="22"/>
    </w:rPr>
  </w:style>
  <w:style w:type="paragraph" w:customStyle="1" w:styleId="16">
    <w:name w:val="表格居中"/>
    <w:basedOn w:val="1"/>
    <w:autoRedefine/>
    <w:qFormat/>
    <w:uiPriority w:val="0"/>
    <w:pPr>
      <w:jc w:val="center"/>
    </w:pPr>
    <w:rPr>
      <w:rFonts w:ascii="Times New Roman" w:hAnsi="Times New Roman"/>
      <w:color w:val="000000"/>
      <w:kern w:val="0"/>
      <w:sz w:val="18"/>
      <w:szCs w:val="20"/>
    </w:rPr>
  </w:style>
  <w:style w:type="paragraph" w:customStyle="1" w:styleId="17">
    <w:name w:val="列出段落1"/>
    <w:basedOn w:val="1"/>
    <w:autoRedefine/>
    <w:qFormat/>
    <w:uiPriority w:val="99"/>
    <w:pPr>
      <w:ind w:firstLine="420" w:firstLineChars="200"/>
    </w:pPr>
  </w:style>
  <w:style w:type="character" w:customStyle="1" w:styleId="18">
    <w:name w:val="页眉 Char"/>
    <w:basedOn w:val="12"/>
    <w:link w:val="8"/>
    <w:autoRedefine/>
    <w:qFormat/>
    <w:uiPriority w:val="0"/>
    <w:rPr>
      <w:kern w:val="2"/>
      <w:sz w:val="18"/>
      <w:szCs w:val="18"/>
    </w:rPr>
  </w:style>
  <w:style w:type="character" w:customStyle="1" w:styleId="19">
    <w:name w:val="页脚 Char"/>
    <w:basedOn w:val="12"/>
    <w:link w:val="7"/>
    <w:autoRedefine/>
    <w:qFormat/>
    <w:uiPriority w:val="0"/>
    <w:rPr>
      <w:kern w:val="2"/>
      <w:sz w:val="18"/>
      <w:szCs w:val="18"/>
    </w:rPr>
  </w:style>
  <w:style w:type="paragraph" w:customStyle="1" w:styleId="20">
    <w:name w:val="正文_0"/>
    <w:autoRedefine/>
    <w:qFormat/>
    <w:uiPriority w:val="0"/>
    <w:pPr>
      <w:widowControl w:val="0"/>
      <w:jc w:val="both"/>
    </w:pPr>
    <w:rPr>
      <w:rFonts w:eastAsia="宋体" w:cs="Times New Roman" w:asciiTheme="minorHAnsi" w:hAnsiTheme="minorHAnsi"/>
      <w:kern w:val="2"/>
      <w:sz w:val="21"/>
      <w:szCs w:val="24"/>
      <w:lang w:val="en-US" w:eastAsia="zh-CN" w:bidi="ar-SA"/>
    </w:rPr>
  </w:style>
  <w:style w:type="character" w:customStyle="1" w:styleId="21">
    <w:name w:val="批注框文本 Char"/>
    <w:basedOn w:val="12"/>
    <w:link w:val="6"/>
    <w:autoRedefine/>
    <w:qFormat/>
    <w:uiPriority w:val="0"/>
    <w:rPr>
      <w:kern w:val="2"/>
      <w:sz w:val="18"/>
      <w:szCs w:val="18"/>
    </w:rPr>
  </w:style>
  <w:style w:type="paragraph" w:styleId="22">
    <w:name w:val="List Paragraph"/>
    <w:basedOn w:val="1"/>
    <w:autoRedefine/>
    <w:qFormat/>
    <w:uiPriority w:val="34"/>
    <w:pPr>
      <w:widowControl/>
      <w:spacing w:line="300" w:lineRule="auto"/>
      <w:ind w:firstLine="420" w:firstLineChars="200"/>
      <w:jc w:val="left"/>
    </w:pPr>
    <w:rPr>
      <w:rFonts w:ascii="宋体" w:hAnsi="宋体" w:eastAsia="宋体" w:cs="Times New Roman"/>
      <w:color w:val="000000"/>
      <w:kern w:val="0"/>
      <w:sz w:val="24"/>
    </w:rPr>
  </w:style>
  <w:style w:type="table" w:customStyle="1" w:styleId="23">
    <w:name w:val="网格型1"/>
    <w:basedOn w:val="10"/>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578</Words>
  <Characters>3301</Characters>
  <Lines>27</Lines>
  <Paragraphs>7</Paragraphs>
  <TotalTime>0</TotalTime>
  <ScaleCrop>false</ScaleCrop>
  <LinksUpToDate>false</LinksUpToDate>
  <CharactersWithSpaces>3872</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2023-02-23T05:53:00Z</dcterms:created>
  <dc:creator>Pete_Lee</dc:creator>
  <cp:lastModifiedBy>summer</cp:lastModifiedBy>
  <cp:lastPrinted>2024-01-17T16:19:00Z</cp:lastPrinted>
  <dcterms:modified xsi:type="dcterms:W3CDTF">2024-09-05T08:27:14Z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65207AD88891818C10ADD766A2B5E358_43</vt:lpwstr>
  </property>
</Properties>
</file>